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4F98E960"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863869">
        <w:rPr>
          <w:rFonts w:cs="Arial" w:hint="eastAsia"/>
          <w:b/>
          <w:noProof/>
          <w:sz w:val="24"/>
        </w:rPr>
        <w:t>1</w:t>
      </w:r>
      <w:r w:rsidR="00317BFA">
        <w:rPr>
          <w:rFonts w:cs="Arial"/>
          <w:b/>
          <w:noProof/>
          <w:sz w:val="24"/>
        </w:rPr>
        <w:t>bis</w:t>
      </w:r>
      <w:r w:rsidRPr="00BE6746">
        <w:rPr>
          <w:rFonts w:cs="Arial"/>
          <w:b/>
          <w:noProof/>
          <w:sz w:val="24"/>
          <w:lang w:eastAsia="en-US"/>
        </w:rPr>
        <w:tab/>
        <w:t xml:space="preserve">                    </w:t>
      </w:r>
      <w:r w:rsidR="00C00F1A" w:rsidRPr="00BE6746">
        <w:rPr>
          <w:rFonts w:cs="Arial"/>
          <w:b/>
          <w:noProof/>
          <w:sz w:val="24"/>
          <w:lang w:eastAsia="en-US"/>
        </w:rPr>
        <w:t xml:space="preserve"> </w:t>
      </w:r>
      <w:r w:rsidR="00AB1D1C">
        <w:rPr>
          <w:rFonts w:cs="Arial"/>
          <w:b/>
          <w:noProof/>
          <w:sz w:val="24"/>
          <w:lang w:eastAsia="en-US"/>
        </w:rPr>
        <w:tab/>
        <w:t xml:space="preserve"> </w:t>
      </w:r>
      <w:r w:rsidR="00317BFA">
        <w:rPr>
          <w:rFonts w:cs="Arial"/>
          <w:b/>
          <w:noProof/>
          <w:sz w:val="24"/>
          <w:lang w:eastAsia="en-US"/>
        </w:rPr>
        <w:t xml:space="preserve"> </w:t>
      </w:r>
      <w:r w:rsidR="006B381D">
        <w:rPr>
          <w:rFonts w:cs="Arial"/>
          <w:b/>
          <w:noProof/>
          <w:sz w:val="24"/>
          <w:lang w:eastAsia="en-US"/>
        </w:rPr>
        <w:t xml:space="preserve">     </w:t>
      </w:r>
      <w:r w:rsidR="009F7F16" w:rsidRPr="00BE6746">
        <w:rPr>
          <w:rFonts w:cs="Arial"/>
          <w:b/>
          <w:noProof/>
          <w:sz w:val="24"/>
          <w:lang w:eastAsia="en-US"/>
        </w:rPr>
        <w:t>R2-</w:t>
      </w:r>
      <w:r w:rsidR="00405285" w:rsidRPr="00BE6746">
        <w:rPr>
          <w:rFonts w:cs="Arial"/>
          <w:b/>
          <w:noProof/>
          <w:sz w:val="24"/>
          <w:lang w:eastAsia="en-US"/>
        </w:rPr>
        <w:t>2</w:t>
      </w:r>
      <w:r w:rsidR="00405285">
        <w:rPr>
          <w:rFonts w:cs="Arial"/>
          <w:b/>
          <w:noProof/>
          <w:sz w:val="24"/>
        </w:rPr>
        <w:t>303029</w:t>
      </w:r>
    </w:p>
    <w:p w14:paraId="392BBBCE" w14:textId="0897C5E3" w:rsidR="00672252" w:rsidRPr="00BE6746" w:rsidRDefault="006B381D" w:rsidP="001131BE">
      <w:pPr>
        <w:tabs>
          <w:tab w:val="left" w:pos="1980"/>
        </w:tabs>
        <w:spacing w:after="180" w:line="276" w:lineRule="auto"/>
        <w:rPr>
          <w:rFonts w:cs="Arial"/>
          <w:b/>
          <w:noProof/>
          <w:sz w:val="24"/>
          <w:lang w:eastAsia="en-US"/>
        </w:rPr>
      </w:pPr>
      <w:r>
        <w:rPr>
          <w:rFonts w:cs="Arial"/>
          <w:b/>
          <w:noProof/>
          <w:sz w:val="24"/>
          <w:lang w:eastAsia="en-US"/>
        </w:rPr>
        <w:t>e-meeting</w:t>
      </w:r>
      <w:r w:rsidR="00231BF8" w:rsidRPr="00BE6746">
        <w:rPr>
          <w:rFonts w:cs="Arial"/>
          <w:b/>
          <w:noProof/>
          <w:sz w:val="24"/>
          <w:lang w:eastAsia="en-US"/>
        </w:rPr>
        <w:t xml:space="preserve">, </w:t>
      </w:r>
      <w:r w:rsidR="00317BFA">
        <w:rPr>
          <w:rFonts w:cs="Arial"/>
          <w:b/>
          <w:noProof/>
          <w:sz w:val="24"/>
          <w:lang w:eastAsia="en-US"/>
        </w:rPr>
        <w:t>Apr</w:t>
      </w:r>
      <w:r>
        <w:rPr>
          <w:rFonts w:cs="Arial"/>
          <w:b/>
          <w:noProof/>
          <w:sz w:val="24"/>
          <w:lang w:eastAsia="en-US"/>
        </w:rPr>
        <w:t>il</w:t>
      </w:r>
      <w:r w:rsidR="00231BF8" w:rsidRPr="00BE6746">
        <w:rPr>
          <w:rFonts w:cs="Arial"/>
          <w:b/>
          <w:noProof/>
          <w:sz w:val="24"/>
          <w:lang w:eastAsia="en-US"/>
        </w:rPr>
        <w:t>, 202</w:t>
      </w:r>
      <w:r w:rsidR="00863869">
        <w:rPr>
          <w:rFonts w:cs="Arial" w:hint="eastAsia"/>
          <w:b/>
          <w:noProof/>
          <w:sz w:val="24"/>
        </w:rPr>
        <w:t>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6407E205"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FC5471">
        <w:rPr>
          <w:rFonts w:cs="Arial"/>
          <w:b/>
          <w:bCs/>
          <w:sz w:val="24"/>
          <w:lang w:val="en-US"/>
        </w:rPr>
        <w:t>7</w:t>
      </w:r>
      <w:r w:rsidR="00143FC8" w:rsidRPr="00BE6746">
        <w:rPr>
          <w:rFonts w:cs="Arial"/>
          <w:b/>
          <w:bCs/>
          <w:sz w:val="24"/>
          <w:lang w:val="en-US"/>
        </w:rPr>
        <w:t>.4.</w:t>
      </w:r>
      <w:r w:rsidR="00AB1D1C">
        <w:rPr>
          <w:rFonts w:cs="Arial"/>
          <w:b/>
          <w:bCs/>
          <w:sz w:val="24"/>
          <w:lang w:val="en-US"/>
        </w:rPr>
        <w:t>4</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4D5194E5"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AB1D1C">
        <w:rPr>
          <w:rFonts w:cs="Arial"/>
          <w:b/>
          <w:bCs/>
          <w:sz w:val="24"/>
          <w:lang w:val="en-US"/>
        </w:rPr>
        <w:t>CHO including target MCG and candidate SCGs</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964358D" w14:textId="049BCCA4" w:rsidR="001E7B37" w:rsidRDefault="001E7B37" w:rsidP="001E7B37">
      <w:pPr>
        <w:pStyle w:val="ac"/>
        <w:spacing w:beforeLines="50" w:before="120"/>
        <w:rPr>
          <w:rFonts w:cs="Arial"/>
        </w:rPr>
      </w:pPr>
      <w:r w:rsidRPr="00F31A51">
        <w:rPr>
          <w:rFonts w:cs="Arial"/>
        </w:rPr>
        <w:t xml:space="preserve">In RAN#94e, a new work item on further NR mobility enhancements was approved [1]. </w:t>
      </w:r>
      <w:r w:rsidR="007702C4">
        <w:rPr>
          <w:rFonts w:cs="Arial"/>
        </w:rPr>
        <w:t>In order to</w:t>
      </w:r>
      <w:r w:rsidR="00E74E70">
        <w:rPr>
          <w:rFonts w:cs="Arial"/>
        </w:rPr>
        <w:t xml:space="preserve"> mitigate throughput impacts for NR-DC mobility, o</w:t>
      </w:r>
      <w:r w:rsidRPr="00F31A51">
        <w:rPr>
          <w:rFonts w:cs="Arial"/>
        </w:rPr>
        <w:t xml:space="preserve">ne of the objectives is to </w:t>
      </w:r>
      <w:r w:rsidR="00E56806">
        <w:rPr>
          <w:rFonts w:cs="Arial"/>
        </w:rPr>
        <w:t xml:space="preserve">study CHO including target MCG and candidate SCGs for CPC/CPA. </w:t>
      </w:r>
    </w:p>
    <w:tbl>
      <w:tblPr>
        <w:tblStyle w:val="afa"/>
        <w:tblW w:w="0" w:type="auto"/>
        <w:tblLook w:val="04A0" w:firstRow="1" w:lastRow="0" w:firstColumn="1" w:lastColumn="0" w:noHBand="0" w:noVBand="1"/>
      </w:tblPr>
      <w:tblGrid>
        <w:gridCol w:w="9629"/>
      </w:tblGrid>
      <w:tr w:rsidR="00016D62" w14:paraId="6FFD7763" w14:textId="77777777" w:rsidTr="00016D62">
        <w:tc>
          <w:tcPr>
            <w:tcW w:w="9629" w:type="dxa"/>
          </w:tcPr>
          <w:p w14:paraId="699CCBC1" w14:textId="77777777" w:rsidR="00016D62" w:rsidRPr="00016D62" w:rsidRDefault="00016D62" w:rsidP="00016D62">
            <w:pPr>
              <w:numPr>
                <w:ilvl w:val="0"/>
                <w:numId w:val="10"/>
              </w:numPr>
              <w:spacing w:after="0"/>
              <w:jc w:val="left"/>
              <w:rPr>
                <w:rFonts w:ascii="Times New Roman" w:eastAsia="PMingLiU" w:hAnsi="Times New Roman"/>
                <w:bCs/>
                <w:lang w:val="en-US" w:eastAsia="en-GB"/>
              </w:rPr>
            </w:pPr>
            <w:r w:rsidRPr="00016D62">
              <w:rPr>
                <w:rFonts w:ascii="Times New Roman" w:eastAsia="PMingLiU" w:hAnsi="Times New Roman"/>
                <w:bCs/>
                <w:lang w:val="en-US" w:eastAsia="en-GB"/>
              </w:rPr>
              <w:t>To specify CHO including target MCG and candidate SCGs for CPC/CPA in NR-DC [RAN3, RAN2]</w:t>
            </w:r>
          </w:p>
          <w:p w14:paraId="700AF8F3" w14:textId="6E7DAB65" w:rsidR="00016D62" w:rsidRPr="00E56806" w:rsidRDefault="00016D62" w:rsidP="00E56806">
            <w:pPr>
              <w:numPr>
                <w:ilvl w:val="0"/>
                <w:numId w:val="11"/>
              </w:numPr>
              <w:spacing w:after="0"/>
              <w:jc w:val="left"/>
              <w:rPr>
                <w:rFonts w:ascii="Times New Roman" w:eastAsia="PMingLiU" w:hAnsi="Times New Roman"/>
                <w:bCs/>
                <w:lang w:val="en-US" w:eastAsia="en-GB"/>
              </w:rPr>
            </w:pPr>
            <w:r w:rsidRPr="00016D62">
              <w:rPr>
                <w:rFonts w:ascii="Times New Roman" w:eastAsia="PMingLiU" w:hAnsi="Times New Roman"/>
                <w:bCs/>
                <w:lang w:val="en-US" w:eastAsia="en-GB"/>
              </w:rPr>
              <w:t>CHO including target MCG and target SCG is used as the baseline</w:t>
            </w:r>
          </w:p>
        </w:tc>
      </w:tr>
    </w:tbl>
    <w:p w14:paraId="0FDA9910" w14:textId="5A351F29" w:rsidR="00016D62" w:rsidRDefault="00E56806" w:rsidP="001E7B37">
      <w:pPr>
        <w:pStyle w:val="ac"/>
        <w:spacing w:beforeLines="50" w:before="120"/>
        <w:rPr>
          <w:rFonts w:cs="Arial"/>
        </w:rPr>
      </w:pPr>
      <w:r>
        <w:rPr>
          <w:rFonts w:cs="Arial" w:hint="eastAsia"/>
        </w:rPr>
        <w:t>I</w:t>
      </w:r>
      <w:r>
        <w:rPr>
          <w:rFonts w:cs="Arial"/>
        </w:rPr>
        <w:t>n this paper, we would like to provide our consideration</w:t>
      </w:r>
      <w:r w:rsidR="002B3370">
        <w:rPr>
          <w:rFonts w:cs="Arial"/>
        </w:rPr>
        <w:t>s</w:t>
      </w:r>
      <w:r>
        <w:rPr>
          <w:rFonts w:cs="Arial"/>
        </w:rPr>
        <w:t xml:space="preserve"> </w:t>
      </w:r>
      <w:r w:rsidR="002B3370">
        <w:rPr>
          <w:rFonts w:cs="Arial"/>
        </w:rPr>
        <w:t>on</w:t>
      </w:r>
      <w:r w:rsidR="00374B52">
        <w:rPr>
          <w:rFonts w:cs="Arial"/>
        </w:rPr>
        <w:t xml:space="preserve"> supporting CHO with</w:t>
      </w:r>
      <w:r w:rsidR="00B76CF3">
        <w:rPr>
          <w:rFonts w:cs="Arial"/>
        </w:rPr>
        <w:t xml:space="preserve"> candidates SCGs for</w:t>
      </w:r>
      <w:r w:rsidR="00374B52">
        <w:rPr>
          <w:rFonts w:cs="Arial"/>
        </w:rPr>
        <w:t xml:space="preserve"> CPA/CPC.</w:t>
      </w:r>
    </w:p>
    <w:p w14:paraId="51F72683" w14:textId="4C13FC5B" w:rsidR="005026FB" w:rsidRDefault="004000E8" w:rsidP="005026FB">
      <w:pPr>
        <w:pStyle w:val="1"/>
        <w:spacing w:line="276" w:lineRule="auto"/>
        <w:jc w:val="both"/>
      </w:pPr>
      <w:bookmarkStart w:id="1" w:name="_Ref178064866"/>
      <w:r w:rsidRPr="00BE6746">
        <w:t>Discussion</w:t>
      </w:r>
      <w:bookmarkEnd w:id="1"/>
    </w:p>
    <w:p w14:paraId="35C50FA4" w14:textId="6E289B5A" w:rsidR="00F34C15" w:rsidRDefault="005169BF" w:rsidP="004A0BA8">
      <w:pPr>
        <w:pStyle w:val="ac"/>
        <w:spacing w:beforeLines="50" w:before="120"/>
        <w:rPr>
          <w:rFonts w:cs="Arial"/>
        </w:rPr>
      </w:pPr>
      <w:r>
        <w:rPr>
          <w:rFonts w:cs="Arial"/>
        </w:rPr>
        <w:t>In</w:t>
      </w:r>
      <w:r w:rsidRPr="00715928">
        <w:rPr>
          <w:rFonts w:cs="Arial"/>
        </w:rPr>
        <w:t xml:space="preserve"> </w:t>
      </w:r>
      <w:r w:rsidR="0017373E" w:rsidRPr="00715928">
        <w:rPr>
          <w:rFonts w:cs="Arial"/>
        </w:rPr>
        <w:t>Rel-17</w:t>
      </w:r>
      <w:r w:rsidR="00935BBB">
        <w:rPr>
          <w:rFonts w:cs="Arial"/>
        </w:rPr>
        <w:t xml:space="preserve"> </w:t>
      </w:r>
      <w:r w:rsidR="0017373E" w:rsidRPr="00715928">
        <w:rPr>
          <w:rFonts w:cs="Arial"/>
        </w:rPr>
        <w:t>TEI, CHO including target SCG was supported. It means SCG can be added or changed as part of the CHO execution.</w:t>
      </w:r>
      <w:r w:rsidR="00ED08A0">
        <w:rPr>
          <w:rFonts w:cs="Arial"/>
        </w:rPr>
        <w:t xml:space="preserve"> </w:t>
      </w:r>
      <w:r w:rsidR="00A0540D">
        <w:rPr>
          <w:rFonts w:cs="Arial"/>
        </w:rPr>
        <w:t xml:space="preserve">While the radio link quality of the preconfigured target SCG may not be good enough for access due to which </w:t>
      </w:r>
      <w:r w:rsidR="004713B4">
        <w:rPr>
          <w:rFonts w:cs="Arial"/>
        </w:rPr>
        <w:t xml:space="preserve">the </w:t>
      </w:r>
      <w:r w:rsidR="00A0540D">
        <w:rPr>
          <w:rFonts w:cs="Arial"/>
        </w:rPr>
        <w:t>UE throughput would be impacted.</w:t>
      </w:r>
      <w:r w:rsidR="00902F4F">
        <w:rPr>
          <w:rFonts w:cs="Arial"/>
        </w:rPr>
        <w:t xml:space="preserve"> For optimization, CHO including MCG and candidate SCGs</w:t>
      </w:r>
      <w:r w:rsidR="004713B4">
        <w:rPr>
          <w:rFonts w:cs="Arial"/>
        </w:rPr>
        <w:t xml:space="preserve"> for CPA/CPC</w:t>
      </w:r>
      <w:r w:rsidR="00A655F5">
        <w:rPr>
          <w:rFonts w:cs="Arial"/>
        </w:rPr>
        <w:t xml:space="preserve"> is to </w:t>
      </w:r>
      <w:r w:rsidR="004B6B94">
        <w:rPr>
          <w:rFonts w:cs="Arial" w:hint="eastAsia"/>
        </w:rPr>
        <w:t>be</w:t>
      </w:r>
      <w:r w:rsidR="004B6B94">
        <w:rPr>
          <w:rFonts w:cs="Arial"/>
        </w:rPr>
        <w:t xml:space="preserve"> </w:t>
      </w:r>
      <w:r w:rsidR="00A655F5">
        <w:rPr>
          <w:rFonts w:cs="Arial"/>
        </w:rPr>
        <w:t>stud</w:t>
      </w:r>
      <w:r w:rsidR="004B6B94">
        <w:rPr>
          <w:rFonts w:cs="Arial" w:hint="eastAsia"/>
        </w:rPr>
        <w:t>ied</w:t>
      </w:r>
      <w:r w:rsidR="00A655F5">
        <w:rPr>
          <w:rFonts w:cs="Arial"/>
        </w:rPr>
        <w:t xml:space="preserve"> in R18 mobility</w:t>
      </w:r>
      <w:r w:rsidR="00F058D4">
        <w:rPr>
          <w:rFonts w:cs="Arial"/>
        </w:rPr>
        <w:t>.</w:t>
      </w:r>
      <w:r w:rsidR="00A655F5">
        <w:rPr>
          <w:rFonts w:cs="Arial"/>
        </w:rPr>
        <w:t xml:space="preserve"> </w:t>
      </w:r>
    </w:p>
    <w:p w14:paraId="4A6D8BF0" w14:textId="40D45A80" w:rsidR="00095F33" w:rsidRDefault="00F34C15" w:rsidP="001D5FD4">
      <w:pPr>
        <w:pStyle w:val="2"/>
      </w:pPr>
      <w:r>
        <w:t>C</w:t>
      </w:r>
      <w:r>
        <w:rPr>
          <w:rFonts w:hint="eastAsia"/>
        </w:rPr>
        <w:t>onfiguration</w:t>
      </w:r>
    </w:p>
    <w:p w14:paraId="20972D86" w14:textId="498D768C" w:rsidR="00FC6B2D" w:rsidRDefault="00EB148E" w:rsidP="00FC6B2D">
      <w:r>
        <w:t>In order to</w:t>
      </w:r>
      <w:r w:rsidR="00B73555">
        <w:t xml:space="preserve"> establish </w:t>
      </w:r>
      <w:r w:rsidR="00D5737D">
        <w:t>dual connectivity</w:t>
      </w:r>
      <w:r w:rsidR="00B73555">
        <w:t xml:space="preserve"> in fast way</w:t>
      </w:r>
      <w:r w:rsidR="00D5737D">
        <w:t xml:space="preserve"> and reduce the delay of </w:t>
      </w:r>
      <w:proofErr w:type="spellStart"/>
      <w:r w:rsidR="00D5737D">
        <w:t>PSCell</w:t>
      </w:r>
      <w:proofErr w:type="spellEnd"/>
      <w:r w:rsidR="00D5737D">
        <w:t xml:space="preserve"> access</w:t>
      </w:r>
      <w:r>
        <w:t>, s</w:t>
      </w:r>
      <w:r w:rsidR="00FC6B2D">
        <w:t>imultaneous evaluation of CHO and CPA/CPC</w:t>
      </w:r>
      <w:r w:rsidR="000C6B07">
        <w:t xml:space="preserve"> is supported</w:t>
      </w:r>
      <w:r w:rsidR="00D5737D">
        <w:t xml:space="preserve"> </w:t>
      </w:r>
      <w:r w:rsidR="008B5039">
        <w:t>as</w:t>
      </w:r>
      <w:r w:rsidR="00D5737D">
        <w:t xml:space="preserve"> the agreements made </w:t>
      </w:r>
      <w:r w:rsidR="00E456EF">
        <w:t>in</w:t>
      </w:r>
      <w:r w:rsidR="00D5737D">
        <w:t xml:space="preserve"> last RAN2</w:t>
      </w:r>
      <w:r w:rsidR="00D5737D">
        <w:rPr>
          <w:rFonts w:hint="eastAsia"/>
        </w:rPr>
        <w:t>#121</w:t>
      </w:r>
      <w:r w:rsidR="00D5737D">
        <w:t xml:space="preserve"> </w:t>
      </w:r>
      <w:r w:rsidR="00D5737D">
        <w:rPr>
          <w:rFonts w:hint="eastAsia"/>
        </w:rPr>
        <w:t>meeting</w:t>
      </w:r>
      <w:r w:rsidR="00D5737D">
        <w:rPr>
          <w:rFonts w:hint="eastAsia"/>
        </w:rPr>
        <w:t>：</w:t>
      </w:r>
    </w:p>
    <w:tbl>
      <w:tblPr>
        <w:tblStyle w:val="afa"/>
        <w:tblW w:w="0" w:type="auto"/>
        <w:tblLook w:val="04A0" w:firstRow="1" w:lastRow="0" w:firstColumn="1" w:lastColumn="0" w:noHBand="0" w:noVBand="1"/>
      </w:tblPr>
      <w:tblGrid>
        <w:gridCol w:w="9629"/>
      </w:tblGrid>
      <w:tr w:rsidR="000C6B07" w14:paraId="2E9D803B" w14:textId="77777777" w:rsidTr="000C6B07">
        <w:tc>
          <w:tcPr>
            <w:tcW w:w="9629" w:type="dxa"/>
          </w:tcPr>
          <w:p w14:paraId="59741BA3" w14:textId="77777777" w:rsidR="000C6B07" w:rsidRPr="00FC02EB" w:rsidRDefault="000C6B07" w:rsidP="000C6B07">
            <w:pPr>
              <w:pStyle w:val="Agreement"/>
              <w:jc w:val="both"/>
            </w:pPr>
            <w:r w:rsidRPr="00FC02EB">
              <w:t>RAN2 agrees to support the simultaneous evaluation of CHO and CPC in Rel-18</w:t>
            </w:r>
          </w:p>
          <w:p w14:paraId="7708FB4C" w14:textId="1AE289D8" w:rsidR="000C6B07" w:rsidRPr="001B2C0E" w:rsidRDefault="000C6B07" w:rsidP="001B2C0E">
            <w:pPr>
              <w:pStyle w:val="Agreement"/>
              <w:jc w:val="both"/>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tc>
      </w:tr>
    </w:tbl>
    <w:p w14:paraId="7B3273A7" w14:textId="77777777" w:rsidR="00544779" w:rsidRDefault="00544779" w:rsidP="00FC6B2D"/>
    <w:p w14:paraId="1F418866" w14:textId="440E0284" w:rsidR="0076252B" w:rsidRDefault="0076252B" w:rsidP="00FC6B2D">
      <w:r>
        <w:t>R</w:t>
      </w:r>
      <w:r>
        <w:rPr>
          <w:rFonts w:hint="eastAsia"/>
        </w:rPr>
        <w:t>egarding</w:t>
      </w:r>
      <w:r>
        <w:t xml:space="preserve"> </w:t>
      </w:r>
      <w:r w:rsidR="00E456EF">
        <w:rPr>
          <w:rFonts w:hint="eastAsia"/>
        </w:rPr>
        <w:t>how</w:t>
      </w:r>
      <w:r w:rsidR="00E456EF">
        <w:t xml:space="preserve"> </w:t>
      </w:r>
      <w:r w:rsidR="00E456EF">
        <w:rPr>
          <w:rFonts w:hint="eastAsia"/>
        </w:rPr>
        <w:t>to</w:t>
      </w:r>
      <w:r w:rsidR="00E456EF">
        <w:t xml:space="preserve"> </w:t>
      </w:r>
      <w:r w:rsidR="00E456EF">
        <w:rPr>
          <w:rFonts w:hint="eastAsia"/>
        </w:rPr>
        <w:t>configure</w:t>
      </w:r>
      <w:r w:rsidR="00E456EF">
        <w:t xml:space="preserve"> CHO </w:t>
      </w:r>
      <w:r w:rsidR="00E456EF">
        <w:rPr>
          <w:rFonts w:hint="eastAsia"/>
        </w:rPr>
        <w:t>with</w:t>
      </w:r>
      <w:r w:rsidR="00E456EF">
        <w:t xml:space="preserve"> </w:t>
      </w:r>
      <w:r w:rsidR="00E456EF">
        <w:rPr>
          <w:rFonts w:hint="eastAsia"/>
        </w:rPr>
        <w:t>candidate</w:t>
      </w:r>
      <w:r w:rsidR="00E456EF">
        <w:t xml:space="preserve"> SCG</w:t>
      </w:r>
      <w:r w:rsidR="00E456EF">
        <w:rPr>
          <w:rFonts w:hint="eastAsia"/>
        </w:rPr>
        <w:t>s</w:t>
      </w:r>
      <w:r w:rsidR="00E456EF">
        <w:t xml:space="preserve">, the following </w:t>
      </w:r>
      <w:r w:rsidR="00243242">
        <w:t>options</w:t>
      </w:r>
      <w:r w:rsidR="00E456EF">
        <w:t xml:space="preserve"> can be taken for</w:t>
      </w:r>
      <w:r w:rsidR="00544779">
        <w:t xml:space="preserve"> </w:t>
      </w:r>
      <w:r w:rsidR="0046612D">
        <w:t xml:space="preserve">further </w:t>
      </w:r>
      <w:r w:rsidR="00E456EF">
        <w:t>discussions.</w:t>
      </w:r>
    </w:p>
    <w:p w14:paraId="68834935" w14:textId="7B6E7043" w:rsidR="00A8193C" w:rsidRPr="001B2C0E" w:rsidRDefault="00A8193C" w:rsidP="001B2C0E">
      <w:pPr>
        <w:pStyle w:val="afc"/>
        <w:numPr>
          <w:ilvl w:val="1"/>
          <w:numId w:val="11"/>
        </w:numPr>
        <w:overflowPunct/>
        <w:autoSpaceDE/>
        <w:autoSpaceDN/>
        <w:adjustRightInd/>
        <w:spacing w:after="0"/>
        <w:ind w:left="360" w:firstLineChars="0" w:hanging="360"/>
        <w:jc w:val="left"/>
        <w:textAlignment w:val="auto"/>
        <w:rPr>
          <w:rFonts w:eastAsia="Times New Roman" w:cs="Arial"/>
          <w:lang w:eastAsia="zh-TW"/>
        </w:rPr>
      </w:pPr>
      <w:r>
        <w:rPr>
          <w:rFonts w:eastAsiaTheme="minorEastAsia" w:cs="Arial"/>
        </w:rPr>
        <w:t>Option1: CHO candidates and CPA/CPC candidates are configured separately with explicit linking.</w:t>
      </w:r>
    </w:p>
    <w:p w14:paraId="52A7342C" w14:textId="5E207250" w:rsidR="00E456EF" w:rsidRDefault="00243242" w:rsidP="001B2C0E">
      <w:pPr>
        <w:pStyle w:val="afc"/>
        <w:numPr>
          <w:ilvl w:val="1"/>
          <w:numId w:val="11"/>
        </w:numPr>
        <w:overflowPunct/>
        <w:autoSpaceDE/>
        <w:autoSpaceDN/>
        <w:adjustRightInd/>
        <w:spacing w:after="0"/>
        <w:ind w:left="360" w:firstLineChars="0" w:hanging="360"/>
        <w:jc w:val="left"/>
        <w:textAlignment w:val="auto"/>
        <w:rPr>
          <w:rFonts w:eastAsia="Times New Roman" w:cs="Arial"/>
          <w:lang w:eastAsia="zh-TW"/>
        </w:rPr>
      </w:pPr>
      <w:r>
        <w:rPr>
          <w:rFonts w:eastAsia="Times New Roman" w:cs="Arial"/>
          <w:lang w:eastAsia="zh-TW"/>
        </w:rPr>
        <w:t>Option</w:t>
      </w:r>
      <w:r w:rsidR="00A8193C">
        <w:rPr>
          <w:rFonts w:eastAsia="Times New Roman" w:cs="Arial"/>
          <w:lang w:eastAsia="zh-TW"/>
        </w:rPr>
        <w:t>2</w:t>
      </w:r>
      <w:r w:rsidR="00E456EF" w:rsidRPr="001B2C0E">
        <w:rPr>
          <w:rFonts w:eastAsia="Times New Roman" w:cs="Arial"/>
          <w:lang w:eastAsia="zh-TW"/>
        </w:rPr>
        <w:t>:</w:t>
      </w:r>
      <w:r w:rsidR="00E456EF">
        <w:rPr>
          <w:rFonts w:eastAsia="Times New Roman" w:cs="Arial"/>
          <w:lang w:eastAsia="zh-TW"/>
        </w:rPr>
        <w:t xml:space="preserve"> Each CHO candidate includes one MCG configuration and one SCG configuration.</w:t>
      </w:r>
    </w:p>
    <w:p w14:paraId="228B7905" w14:textId="0EBC3D7E" w:rsidR="00582935" w:rsidRDefault="00243242" w:rsidP="00D648B5">
      <w:pPr>
        <w:pStyle w:val="afc"/>
        <w:numPr>
          <w:ilvl w:val="1"/>
          <w:numId w:val="11"/>
        </w:numPr>
        <w:overflowPunct/>
        <w:autoSpaceDE/>
        <w:autoSpaceDN/>
        <w:adjustRightInd/>
        <w:spacing w:after="0"/>
        <w:ind w:left="360" w:firstLineChars="0" w:hanging="360"/>
        <w:jc w:val="left"/>
        <w:textAlignment w:val="auto"/>
        <w:rPr>
          <w:rFonts w:eastAsia="Times New Roman" w:cs="Arial"/>
          <w:lang w:eastAsia="zh-TW"/>
        </w:rPr>
      </w:pPr>
      <w:r>
        <w:rPr>
          <w:rFonts w:eastAsia="Times New Roman" w:cs="Arial"/>
          <w:lang w:eastAsia="zh-TW"/>
        </w:rPr>
        <w:t>Option</w:t>
      </w:r>
      <w:r w:rsidR="00A8193C">
        <w:rPr>
          <w:rFonts w:eastAsia="Times New Roman" w:cs="Arial"/>
          <w:lang w:eastAsia="zh-TW"/>
        </w:rPr>
        <w:t>3</w:t>
      </w:r>
      <w:r w:rsidR="00E456EF" w:rsidRPr="001B2C0E">
        <w:rPr>
          <w:rFonts w:eastAsia="Times New Roman" w:cs="Arial"/>
          <w:lang w:eastAsia="zh-TW"/>
        </w:rPr>
        <w:t>: Each CHO c</w:t>
      </w:r>
      <w:r w:rsidR="00B80440" w:rsidRPr="001B2C0E">
        <w:rPr>
          <w:rFonts w:eastAsia="Times New Roman" w:cs="Arial"/>
          <w:lang w:eastAsia="zh-TW"/>
        </w:rPr>
        <w:t>andidate includes one MCG configuration and</w:t>
      </w:r>
      <w:r w:rsidR="009A28A3">
        <w:t xml:space="preserve"> candidate SCGs for CPA/CPC</w:t>
      </w:r>
      <w:r w:rsidR="009A28A3">
        <w:rPr>
          <w:rFonts w:cs="Arial"/>
          <w:lang w:val="en-US"/>
        </w:rPr>
        <w:t>.</w:t>
      </w:r>
    </w:p>
    <w:p w14:paraId="75A18D4C" w14:textId="383FA31F" w:rsidR="00A8193C" w:rsidRDefault="00314908" w:rsidP="00A8193C">
      <w:r>
        <w:rPr>
          <w:rFonts w:hint="eastAsia"/>
        </w:rPr>
        <w:t>F</w:t>
      </w:r>
      <w:r>
        <w:t xml:space="preserve">or Option1, the signalling overhead over air interface can be reduced for case that a candidate SCG can be common for multiple CHO candidates. For instance, a list of SCG configuration for CPA/CPC can be provided to UE and CHO candidate includes the index of the associated CPA/CPC candidates </w:t>
      </w:r>
      <w:r w:rsidR="00251856">
        <w:t>with</w:t>
      </w:r>
      <w:r w:rsidR="00912583">
        <w:t xml:space="preserve"> necessary</w:t>
      </w:r>
      <w:r w:rsidR="00251856">
        <w:t xml:space="preserve"> delta information</w:t>
      </w:r>
      <w:r w:rsidR="008058D6">
        <w:t xml:space="preserve"> in its configuration.</w:t>
      </w:r>
      <w:r w:rsidR="00251856">
        <w:t xml:space="preserve"> </w:t>
      </w:r>
      <w:r w:rsidR="00495E12">
        <w:t>But</w:t>
      </w:r>
      <w:r w:rsidR="00251856">
        <w:t xml:space="preserve"> complexity and signalling overhead between network nodes will be increased for the preparation of CPA/CPC candidates, e.g., additional co-ordinations are needed to </w:t>
      </w:r>
      <w:r w:rsidR="00122BF7">
        <w:t>identify which CPA/CPC candidates can be common and unify the use of candidate index.</w:t>
      </w:r>
    </w:p>
    <w:p w14:paraId="25CDBEF6" w14:textId="23928DD4" w:rsidR="00A8193C" w:rsidRDefault="00A8193C" w:rsidP="00A8193C">
      <w:r>
        <w:rPr>
          <w:rFonts w:hint="eastAsia"/>
        </w:rPr>
        <w:t>F</w:t>
      </w:r>
      <w:r>
        <w:t xml:space="preserve">or Option2, the same signalling as CHO with target SCG can be simply reused. But if one CHO candidate can be associated with multiple SCGs, this option will lead to inefficient signalling since the most </w:t>
      </w:r>
      <w:r w:rsidR="00314908">
        <w:t>contents</w:t>
      </w:r>
      <w:r>
        <w:t xml:space="preserve"> </w:t>
      </w:r>
      <w:r w:rsidR="00314908">
        <w:t>in</w:t>
      </w:r>
      <w:r>
        <w:t xml:space="preserve"> MCG configuration have to be repeated for each </w:t>
      </w:r>
      <w:proofErr w:type="spellStart"/>
      <w:r w:rsidR="00366FA3">
        <w:t>PCell</w:t>
      </w:r>
      <w:proofErr w:type="spellEnd"/>
      <w:r w:rsidR="00366FA3">
        <w:t xml:space="preserve"> and </w:t>
      </w:r>
      <w:proofErr w:type="spellStart"/>
      <w:r w:rsidR="00366FA3">
        <w:t>PSCell</w:t>
      </w:r>
      <w:proofErr w:type="spellEnd"/>
      <w:r w:rsidR="00366FA3">
        <w:t xml:space="preserve"> </w:t>
      </w:r>
      <w:r>
        <w:t>combination.</w:t>
      </w:r>
      <w:r w:rsidR="000862DA">
        <w:t xml:space="preserve"> </w:t>
      </w:r>
    </w:p>
    <w:p w14:paraId="69A9BA5A" w14:textId="029EABEA" w:rsidR="00FE40CC" w:rsidRDefault="00C61B94" w:rsidP="00A8193C">
      <w:r>
        <w:rPr>
          <w:rFonts w:hint="eastAsia"/>
        </w:rPr>
        <w:lastRenderedPageBreak/>
        <w:t>F</w:t>
      </w:r>
      <w:r>
        <w:t xml:space="preserve">or Option3, </w:t>
      </w:r>
      <w:r w:rsidR="00C435AD">
        <w:t>each CHO candidate configuration is extend</w:t>
      </w:r>
      <w:r w:rsidR="000A584D">
        <w:t>ed</w:t>
      </w:r>
      <w:r w:rsidR="00C435AD">
        <w:t xml:space="preserve"> to include </w:t>
      </w:r>
      <w:proofErr w:type="spellStart"/>
      <w:r w:rsidR="00C435AD">
        <w:t>conditionalReconfiguration</w:t>
      </w:r>
      <w:proofErr w:type="spellEnd"/>
      <w:r w:rsidR="00C435AD">
        <w:t xml:space="preserve"> for CPA/CPC</w:t>
      </w:r>
      <w:r w:rsidR="008C251C">
        <w:t xml:space="preserve"> (i.e., a list of </w:t>
      </w:r>
      <w:proofErr w:type="spellStart"/>
      <w:r w:rsidR="008C251C">
        <w:t>RRCReconfiguration</w:t>
      </w:r>
      <w:proofErr w:type="spellEnd"/>
      <w:r w:rsidR="008C251C">
        <w:t xml:space="preserve"> message) other than MCG configuration. Each </w:t>
      </w:r>
      <w:proofErr w:type="spellStart"/>
      <w:r w:rsidR="008C251C">
        <w:t>RRCRconfiguration</w:t>
      </w:r>
      <w:proofErr w:type="spellEnd"/>
      <w:r w:rsidR="008C251C">
        <w:t xml:space="preserve"> message contains the SCG configuration and possibly an MCG configuration</w:t>
      </w:r>
      <w:r w:rsidR="003465E5">
        <w:t>.</w:t>
      </w:r>
      <w:r w:rsidR="00132D8D">
        <w:t xml:space="preserve"> With Option3, </w:t>
      </w:r>
      <w:r w:rsidR="00B84059">
        <w:t>existing</w:t>
      </w:r>
      <w:r w:rsidR="00132D8D">
        <w:t xml:space="preserve"> signalling structure </w:t>
      </w:r>
      <w:r w:rsidR="009F02AD">
        <w:t>to configure CPA/CPC can be</w:t>
      </w:r>
      <w:r w:rsidR="00B84059">
        <w:t xml:space="preserve"> </w:t>
      </w:r>
      <w:r w:rsidR="00167834">
        <w:t>nearly reused (except for the configuration of CPA/CPC execution conditions which will be discussed in the following paragraph). Furthermore, the shortcoming of Option2 can be also addressed by Option3. Therefore,</w:t>
      </w:r>
      <w:r w:rsidR="00F21873">
        <w:t xml:space="preserve"> Option3 seems more efficient for the configuration of CHO with candidate SCGs for CPA/CPC</w:t>
      </w:r>
      <w:r w:rsidR="005024F8">
        <w:rPr>
          <w:rFonts w:cs="Arial"/>
          <w:lang w:val="en-US"/>
        </w:rPr>
        <w:t>.</w:t>
      </w:r>
    </w:p>
    <w:p w14:paraId="1404A96A" w14:textId="668FB734" w:rsidR="00DE22DD" w:rsidRPr="001B2C0E" w:rsidRDefault="00161481" w:rsidP="001B2C0E">
      <w:pPr>
        <w:pStyle w:val="Proposal"/>
        <w:rPr>
          <w:rFonts w:cs="Arial"/>
          <w:lang w:val="en-US"/>
        </w:rPr>
      </w:pPr>
      <w:bookmarkStart w:id="2" w:name="_Toc131605405"/>
      <w:bookmarkStart w:id="3" w:name="_Toc131605712"/>
      <w:bookmarkStart w:id="4" w:name="_Toc131605843"/>
      <w:bookmarkStart w:id="5" w:name="_Toc131779279"/>
      <w:bookmarkStart w:id="6" w:name="_Toc131605406"/>
      <w:bookmarkStart w:id="7" w:name="_Toc131605713"/>
      <w:bookmarkStart w:id="8" w:name="_Toc131605844"/>
      <w:bookmarkStart w:id="9" w:name="_Toc131779280"/>
      <w:bookmarkStart w:id="10" w:name="_Toc131781729"/>
      <w:bookmarkEnd w:id="2"/>
      <w:bookmarkEnd w:id="3"/>
      <w:bookmarkEnd w:id="4"/>
      <w:bookmarkEnd w:id="5"/>
      <w:bookmarkEnd w:id="6"/>
      <w:bookmarkEnd w:id="7"/>
      <w:bookmarkEnd w:id="8"/>
      <w:bookmarkEnd w:id="9"/>
      <w:r>
        <w:t>To support</w:t>
      </w:r>
      <w:r w:rsidR="00DE22DD" w:rsidRPr="001B2C0E">
        <w:rPr>
          <w:rFonts w:cs="Arial"/>
          <w:lang w:val="en-US"/>
        </w:rPr>
        <w:t xml:space="preserve"> CHO with CPA/CPC, each </w:t>
      </w:r>
      <w:r w:rsidR="00F14647">
        <w:rPr>
          <w:rFonts w:cs="Arial"/>
          <w:lang w:val="en-US"/>
        </w:rPr>
        <w:t xml:space="preserve">CHO </w:t>
      </w:r>
      <w:r w:rsidR="00873F01">
        <w:rPr>
          <w:rFonts w:cs="Arial"/>
          <w:lang w:val="en-US"/>
        </w:rPr>
        <w:t>candidate</w:t>
      </w:r>
      <w:r w:rsidR="00DE22DD" w:rsidRPr="001B2C0E">
        <w:rPr>
          <w:rFonts w:cs="Arial"/>
          <w:lang w:val="en-US"/>
        </w:rPr>
        <w:t xml:space="preserve"> </w:t>
      </w:r>
      <w:r>
        <w:rPr>
          <w:rFonts w:cs="Arial"/>
          <w:lang w:val="en-US"/>
        </w:rPr>
        <w:t xml:space="preserve">is configured to </w:t>
      </w:r>
      <w:r w:rsidR="00DE22DD" w:rsidRPr="001B2C0E">
        <w:rPr>
          <w:rFonts w:cs="Arial"/>
          <w:lang w:val="en-US"/>
        </w:rPr>
        <w:t xml:space="preserve">include MCG configuration and </w:t>
      </w:r>
      <w:r w:rsidR="009A28A3">
        <w:t xml:space="preserve">candidate SCGs </w:t>
      </w:r>
      <w:r w:rsidR="00A669BA">
        <w:rPr>
          <w:rFonts w:hint="eastAsia"/>
        </w:rPr>
        <w:t>configurations</w:t>
      </w:r>
      <w:r w:rsidR="00A669BA">
        <w:t xml:space="preserve"> </w:t>
      </w:r>
      <w:r w:rsidR="009A28A3">
        <w:t>for CPA/CPC</w:t>
      </w:r>
      <w:r w:rsidR="009A28A3">
        <w:rPr>
          <w:rFonts w:cs="Arial"/>
          <w:lang w:val="en-US"/>
        </w:rPr>
        <w:t>.</w:t>
      </w:r>
      <w:bookmarkEnd w:id="10"/>
    </w:p>
    <w:p w14:paraId="15F02F72" w14:textId="63137A37" w:rsidR="00F9793B" w:rsidRDefault="008B6831" w:rsidP="00F9793B">
      <w:r>
        <w:t xml:space="preserve">For the configuration of execution conditions, </w:t>
      </w:r>
      <w:r w:rsidR="00E04934">
        <w:t>i</w:t>
      </w:r>
      <w:r w:rsidR="00F9793B">
        <w:t xml:space="preserve">t was agreed that UE </w:t>
      </w:r>
      <w:r w:rsidR="006B598D">
        <w:t>does</w:t>
      </w:r>
      <w:r w:rsidR="00F9793B">
        <w:t xml:space="preserve"> not</w:t>
      </w:r>
      <w:r w:rsidR="006B598D">
        <w:t xml:space="preserve"> need to</w:t>
      </w:r>
      <w:r w:rsidR="00F9793B">
        <w:t xml:space="preserve"> unpack any of the nested </w:t>
      </w:r>
      <w:proofErr w:type="spellStart"/>
      <w:r w:rsidR="00F9793B">
        <w:t>conditionalconfiguration</w:t>
      </w:r>
      <w:proofErr w:type="spellEnd"/>
      <w:r w:rsidR="00F9793B">
        <w:t xml:space="preserve"> containers</w:t>
      </w:r>
      <w:r>
        <w:t xml:space="preserve"> to perform concurrent evaluation</w:t>
      </w:r>
      <w:r w:rsidR="00B35A6D">
        <w:t xml:space="preserve">. </w:t>
      </w:r>
      <w:r w:rsidR="008D216D">
        <w:t xml:space="preserve">The straightest way </w:t>
      </w:r>
      <w:r w:rsidR="00EB4F38">
        <w:t xml:space="preserve">is </w:t>
      </w:r>
      <w:r w:rsidR="008D216D">
        <w:t xml:space="preserve">to configure CPA/CPC execution conditions in parallel to CHO execution conditions, i.e., </w:t>
      </w:r>
      <w:r w:rsidR="00E04934">
        <w:t xml:space="preserve">for each CHO candidate, the </w:t>
      </w:r>
      <w:r w:rsidR="008D216D">
        <w:t xml:space="preserve">execution conditions </w:t>
      </w:r>
      <w:r w:rsidR="00E04934">
        <w:t>i</w:t>
      </w:r>
      <w:r w:rsidR="008D216D">
        <w:t xml:space="preserve">s extended to </w:t>
      </w:r>
      <w:r w:rsidR="00E04934">
        <w:t xml:space="preserve">support the evaluations of </w:t>
      </w:r>
      <w:proofErr w:type="spellStart"/>
      <w:r w:rsidR="00E04934">
        <w:t>PCell</w:t>
      </w:r>
      <w:proofErr w:type="spellEnd"/>
      <w:r w:rsidR="00E04934">
        <w:t xml:space="preserve"> and its associated </w:t>
      </w:r>
      <w:proofErr w:type="spellStart"/>
      <w:r w:rsidR="00E04934">
        <w:t>PSCell</w:t>
      </w:r>
      <w:r w:rsidR="004808F5">
        <w:t>s</w:t>
      </w:r>
      <w:proofErr w:type="spellEnd"/>
      <w:r w:rsidR="00E04934">
        <w:t>.</w:t>
      </w:r>
    </w:p>
    <w:p w14:paraId="587E28AB" w14:textId="32743B14" w:rsidR="001B2C0E" w:rsidRDefault="00C43BC0" w:rsidP="006B598D">
      <w:pPr>
        <w:pStyle w:val="Proposal"/>
        <w:rPr>
          <w:rFonts w:cs="Arial"/>
          <w:lang w:val="en-US"/>
        </w:rPr>
      </w:pPr>
      <w:bookmarkStart w:id="11" w:name="_Toc131781730"/>
      <w:r>
        <w:rPr>
          <w:rFonts w:cs="Arial"/>
          <w:lang w:val="en-US"/>
        </w:rPr>
        <w:t xml:space="preserve">For CPA/CPC associated with each CHO candidate, the execution conditions are configured in </w:t>
      </w:r>
      <w:r w:rsidR="005C4B7E">
        <w:rPr>
          <w:rFonts w:cs="Arial"/>
          <w:lang w:val="en-US"/>
        </w:rPr>
        <w:t xml:space="preserve">parallel to CHO execution conditions, i.e., </w:t>
      </w:r>
      <w:proofErr w:type="spellStart"/>
      <w:r w:rsidR="00393EAD" w:rsidRPr="00FD163B">
        <w:rPr>
          <w:i/>
        </w:rPr>
        <w:t>condExecutionCond</w:t>
      </w:r>
      <w:proofErr w:type="spellEnd"/>
      <w:r w:rsidR="00393EAD" w:rsidDel="00A566A7">
        <w:rPr>
          <w:rFonts w:cs="Arial"/>
          <w:lang w:val="en-US"/>
        </w:rPr>
        <w:t xml:space="preserve"> </w:t>
      </w:r>
      <w:r w:rsidR="00393EAD">
        <w:rPr>
          <w:rFonts w:cs="Arial"/>
          <w:lang w:val="en-US"/>
        </w:rPr>
        <w:t xml:space="preserve">for each CHO candidate is extended to include execution conditions for both </w:t>
      </w:r>
      <w:proofErr w:type="spellStart"/>
      <w:r w:rsidR="00393EAD">
        <w:rPr>
          <w:rFonts w:cs="Arial"/>
          <w:lang w:val="en-US"/>
        </w:rPr>
        <w:t>PCell</w:t>
      </w:r>
      <w:proofErr w:type="spellEnd"/>
      <w:r w:rsidR="00393EAD">
        <w:rPr>
          <w:rFonts w:cs="Arial"/>
          <w:lang w:val="en-US"/>
        </w:rPr>
        <w:t xml:space="preserve"> and its associated </w:t>
      </w:r>
      <w:proofErr w:type="spellStart"/>
      <w:r w:rsidR="00393EAD">
        <w:rPr>
          <w:rFonts w:cs="Arial"/>
          <w:lang w:val="en-US"/>
        </w:rPr>
        <w:t>PSCells</w:t>
      </w:r>
      <w:proofErr w:type="spellEnd"/>
      <w:r w:rsidR="00393EAD">
        <w:rPr>
          <w:rFonts w:cs="Arial"/>
          <w:lang w:val="en-US"/>
        </w:rPr>
        <w:t>.</w:t>
      </w:r>
      <w:bookmarkEnd w:id="11"/>
    </w:p>
    <w:p w14:paraId="22E771E1" w14:textId="0FAE4B2B" w:rsidR="00DB109E" w:rsidRDefault="001B2C0E" w:rsidP="00A86654">
      <w:r>
        <w:t xml:space="preserve">Another issue regards to the measurement configuration that the execution conditions shall refer to. </w:t>
      </w:r>
      <w:r w:rsidR="00482314">
        <w:t>In</w:t>
      </w:r>
      <w:r>
        <w:t xml:space="preserve"> legacy conditional configurations such </w:t>
      </w:r>
      <w:r w:rsidR="009B3C0D">
        <w:t>like</w:t>
      </w:r>
      <w:r>
        <w:t xml:space="preserve"> CHO, CPA and CPC, the execution conditions</w:t>
      </w:r>
      <w:r w:rsidR="009B3C0D">
        <w:t xml:space="preserve"> </w:t>
      </w:r>
      <w:r w:rsidR="00482314">
        <w:t xml:space="preserve">always </w:t>
      </w:r>
      <w:r w:rsidR="009B3C0D">
        <w:t xml:space="preserve">refer to the </w:t>
      </w:r>
      <w:proofErr w:type="spellStart"/>
      <w:r w:rsidR="009B3C0D">
        <w:t>measConfig</w:t>
      </w:r>
      <w:proofErr w:type="spellEnd"/>
      <w:r w:rsidR="009B3C0D">
        <w:t xml:space="preserve"> provided by the node initiating the procedure.</w:t>
      </w:r>
      <w:r w:rsidR="00DB109E">
        <w:t xml:space="preserve"> </w:t>
      </w:r>
    </w:p>
    <w:p w14:paraId="2E29A7B9" w14:textId="50F5315C" w:rsidR="009B3C0D" w:rsidRPr="00A16D78" w:rsidRDefault="00A86654" w:rsidP="009D05E8">
      <w:r>
        <w:t xml:space="preserve">For CHO with CPA/CPC, </w:t>
      </w:r>
      <w:r w:rsidR="00DB109E">
        <w:t xml:space="preserve">it should be </w:t>
      </w:r>
      <w:r w:rsidR="00C64993">
        <w:t xml:space="preserve">the </w:t>
      </w:r>
      <w:r w:rsidR="00DB109E">
        <w:t>source MN to trigger CHO preparation and generates execution conditions for each candidate</w:t>
      </w:r>
      <w:r w:rsidR="006830BB">
        <w:t xml:space="preserve"> </w:t>
      </w:r>
      <w:proofErr w:type="spellStart"/>
      <w:r w:rsidR="006830BB">
        <w:t>PCell</w:t>
      </w:r>
      <w:proofErr w:type="spellEnd"/>
      <w:r w:rsidR="00DB109E">
        <w:t xml:space="preserve"> by referring to </w:t>
      </w:r>
      <w:proofErr w:type="spellStart"/>
      <w:r w:rsidR="00DB109E">
        <w:t>measConfig</w:t>
      </w:r>
      <w:proofErr w:type="spellEnd"/>
      <w:r w:rsidR="00DB109E">
        <w:t xml:space="preserve"> of source MN. For CPA/CPC, </w:t>
      </w:r>
      <w:r w:rsidR="007164BA">
        <w:t xml:space="preserve">it should be the </w:t>
      </w:r>
      <w:r w:rsidR="00DB109E">
        <w:t xml:space="preserve">candidate MN to initiate the </w:t>
      </w:r>
      <w:r w:rsidR="007164BA">
        <w:t>preparation</w:t>
      </w:r>
      <w:r w:rsidR="00DB109E">
        <w:t xml:space="preserve"> since it knows better on the nodes to establish </w:t>
      </w:r>
      <w:r w:rsidR="0083318D">
        <w:t>DC relationship</w:t>
      </w:r>
      <w:r w:rsidR="00DB109E">
        <w:t xml:space="preserve">. </w:t>
      </w:r>
      <w:r w:rsidR="003842AB">
        <w:t>Generally</w:t>
      </w:r>
      <w:r w:rsidR="00F16F14">
        <w:t xml:space="preserve">, </w:t>
      </w:r>
      <w:r w:rsidR="00A16D78">
        <w:t>candidate MN is also supposed to</w:t>
      </w:r>
      <w:r w:rsidR="00F16F14">
        <w:t xml:space="preserve"> generate the execution conditions for </w:t>
      </w:r>
      <w:r w:rsidR="00A16D78">
        <w:t xml:space="preserve">each </w:t>
      </w:r>
      <w:r w:rsidR="00F16F14">
        <w:t xml:space="preserve">candidate </w:t>
      </w:r>
      <w:proofErr w:type="spellStart"/>
      <w:r w:rsidR="00F16F14">
        <w:t>PSCell</w:t>
      </w:r>
      <w:proofErr w:type="spellEnd"/>
      <w:r w:rsidR="00F16F14">
        <w:t xml:space="preserve"> and provide corresponding </w:t>
      </w:r>
      <w:proofErr w:type="spellStart"/>
      <w:r w:rsidR="00F16F14">
        <w:t>measConfig</w:t>
      </w:r>
      <w:proofErr w:type="spellEnd"/>
      <w:r w:rsidR="00F16F14">
        <w:t xml:space="preserve">. </w:t>
      </w:r>
      <w:r w:rsidR="00A16D78">
        <w:t xml:space="preserve">But UE cannot apply </w:t>
      </w:r>
      <w:proofErr w:type="spellStart"/>
      <w:r w:rsidR="00A16D78">
        <w:t>measConfig</w:t>
      </w:r>
      <w:proofErr w:type="spellEnd"/>
      <w:r w:rsidR="00A16D78">
        <w:t xml:space="preserve"> of candidate MN nested in </w:t>
      </w:r>
      <w:proofErr w:type="spellStart"/>
      <w:r w:rsidR="00A16D78">
        <w:t>RRCReconfiguration</w:t>
      </w:r>
      <w:proofErr w:type="spellEnd"/>
      <w:r w:rsidR="00A16D78">
        <w:t xml:space="preserve"> before it is selected as target.</w:t>
      </w:r>
      <w:r w:rsidR="00BE5513">
        <w:t xml:space="preserve"> </w:t>
      </w:r>
      <w:r w:rsidR="00420784">
        <w:t>Therefore, in order t</w:t>
      </w:r>
      <w:r w:rsidR="00F16F14">
        <w:t xml:space="preserve">o realize simultaneous evaluation without unpacking </w:t>
      </w:r>
      <w:proofErr w:type="spellStart"/>
      <w:r w:rsidR="00F16F14">
        <w:t>conditionalconfiguration</w:t>
      </w:r>
      <w:proofErr w:type="spellEnd"/>
      <w:r w:rsidR="00F16F14">
        <w:t xml:space="preserve"> in container, it can up to source MN to update the </w:t>
      </w:r>
      <w:proofErr w:type="spellStart"/>
      <w:r w:rsidR="00F16F14">
        <w:t>measConfig</w:t>
      </w:r>
      <w:proofErr w:type="spellEnd"/>
      <w:r w:rsidR="00F16F14">
        <w:t xml:space="preserve"> to cover the execution conditions of candidate </w:t>
      </w:r>
      <w:proofErr w:type="spellStart"/>
      <w:r w:rsidR="00F16F14">
        <w:t>PCell</w:t>
      </w:r>
      <w:proofErr w:type="spellEnd"/>
      <w:r w:rsidR="00F16F14">
        <w:t xml:space="preserve"> and its associated </w:t>
      </w:r>
      <w:proofErr w:type="spellStart"/>
      <w:r w:rsidR="00F16F14">
        <w:t>PSCell</w:t>
      </w:r>
      <w:r w:rsidR="00FA2CCB">
        <w:t>s</w:t>
      </w:r>
      <w:proofErr w:type="spellEnd"/>
      <w:r w:rsidR="00F16F14">
        <w:t>.</w:t>
      </w:r>
    </w:p>
    <w:p w14:paraId="6B9E2E1A" w14:textId="30FD91FF" w:rsidR="00024C0A" w:rsidRPr="004E0F1E" w:rsidRDefault="00252995" w:rsidP="004E0F1E">
      <w:pPr>
        <w:pStyle w:val="Proposal"/>
        <w:rPr>
          <w:lang w:val="en-US"/>
        </w:rPr>
      </w:pPr>
      <w:bookmarkStart w:id="12" w:name="_Toc130823371"/>
      <w:bookmarkStart w:id="13" w:name="_Toc131781731"/>
      <w:r>
        <w:rPr>
          <w:rFonts w:cs="Arial"/>
          <w:lang w:val="en-US"/>
        </w:rPr>
        <w:t xml:space="preserve">The execution conditions of </w:t>
      </w:r>
      <w:proofErr w:type="spellStart"/>
      <w:r>
        <w:rPr>
          <w:rFonts w:cs="Arial"/>
          <w:lang w:val="en-US"/>
        </w:rPr>
        <w:t>PCell</w:t>
      </w:r>
      <w:proofErr w:type="spellEnd"/>
      <w:r>
        <w:rPr>
          <w:rFonts w:cs="Arial"/>
          <w:lang w:val="en-US"/>
        </w:rPr>
        <w:t xml:space="preserve"> and its associated </w:t>
      </w:r>
      <w:proofErr w:type="spellStart"/>
      <w:r>
        <w:rPr>
          <w:rFonts w:cs="Arial"/>
          <w:lang w:val="en-US"/>
        </w:rPr>
        <w:t>PSCell</w:t>
      </w:r>
      <w:r w:rsidR="00A55593">
        <w:rPr>
          <w:rFonts w:cs="Arial"/>
          <w:lang w:val="en-US"/>
        </w:rPr>
        <w:t>s</w:t>
      </w:r>
      <w:proofErr w:type="spellEnd"/>
      <w:r>
        <w:rPr>
          <w:rFonts w:cs="Arial"/>
          <w:lang w:val="en-US"/>
        </w:rPr>
        <w:t xml:space="preserve"> refer to the </w:t>
      </w:r>
      <w:proofErr w:type="spellStart"/>
      <w:r w:rsidRPr="003124F8">
        <w:rPr>
          <w:rFonts w:cs="Arial"/>
          <w:i/>
          <w:lang w:val="en-US"/>
        </w:rPr>
        <w:t>measConfig</w:t>
      </w:r>
      <w:proofErr w:type="spellEnd"/>
      <w:r>
        <w:rPr>
          <w:rFonts w:cs="Arial"/>
          <w:lang w:val="en-US"/>
        </w:rPr>
        <w:t xml:space="preserve"> provided by source MN.</w:t>
      </w:r>
      <w:bookmarkEnd w:id="12"/>
      <w:bookmarkEnd w:id="13"/>
    </w:p>
    <w:p w14:paraId="53AB635D" w14:textId="62C28F2E" w:rsidR="00F43D70" w:rsidRDefault="00443328" w:rsidP="00FB785D">
      <w:pPr>
        <w:pStyle w:val="2"/>
      </w:pPr>
      <w:r>
        <w:rPr>
          <w:rFonts w:hint="eastAsia"/>
        </w:rPr>
        <w:t>E</w:t>
      </w:r>
      <w:r>
        <w:t>valuation and Exe</w:t>
      </w:r>
      <w:r w:rsidR="007E0FBA">
        <w:rPr>
          <w:rFonts w:hint="eastAsia"/>
        </w:rPr>
        <w:t>cu</w:t>
      </w:r>
      <w:r>
        <w:t>tion</w:t>
      </w:r>
    </w:p>
    <w:p w14:paraId="03F58569" w14:textId="27311AE6" w:rsidR="00951782" w:rsidRDefault="00676178" w:rsidP="003842AB">
      <w:r>
        <w:t>Upon reception of CHO with</w:t>
      </w:r>
      <w:r w:rsidR="00560143">
        <w:t xml:space="preserve"> CPA/CPC</w:t>
      </w:r>
      <w:r>
        <w:t xml:space="preserve">, UE starts </w:t>
      </w:r>
      <w:r w:rsidR="00E056ED">
        <w:t>concurrent</w:t>
      </w:r>
      <w:r w:rsidR="00560143">
        <w:t xml:space="preserve"> </w:t>
      </w:r>
      <w:r>
        <w:t xml:space="preserve">evaluation on </w:t>
      </w:r>
      <w:proofErr w:type="spellStart"/>
      <w:r>
        <w:t>PCell</w:t>
      </w:r>
      <w:proofErr w:type="spellEnd"/>
      <w:r>
        <w:t xml:space="preserve"> and </w:t>
      </w:r>
      <w:proofErr w:type="spellStart"/>
      <w:r>
        <w:t>PSCell</w:t>
      </w:r>
      <w:proofErr w:type="spellEnd"/>
      <w:r>
        <w:t xml:space="preserve">. </w:t>
      </w:r>
      <w:r w:rsidR="00951782">
        <w:t>The execution conditions of CHO and CPA/CPC might be met at different time, which will lead to different UE behaviours</w:t>
      </w:r>
      <w:r w:rsidR="0046641C">
        <w:t xml:space="preserve"> at the following three cases</w:t>
      </w:r>
      <w:r w:rsidR="00951782">
        <w:t>.</w:t>
      </w:r>
    </w:p>
    <w:p w14:paraId="5FE8C296" w14:textId="280E1649" w:rsidR="00951782" w:rsidRPr="00CF2D8B" w:rsidRDefault="00951782" w:rsidP="003842AB">
      <w:pPr>
        <w:rPr>
          <w:b/>
        </w:rPr>
      </w:pPr>
      <w:r w:rsidRPr="00CF2D8B">
        <w:rPr>
          <w:rFonts w:hint="eastAsia"/>
          <w:b/>
        </w:rPr>
        <w:t>-</w:t>
      </w:r>
      <w:r w:rsidRPr="00CF2D8B">
        <w:rPr>
          <w:b/>
        </w:rPr>
        <w:t xml:space="preserve"> Case1: </w:t>
      </w:r>
      <w:r>
        <w:rPr>
          <w:b/>
        </w:rPr>
        <w:t>Execution conditions of CHO and CPA/CPC are met simultaneously.</w:t>
      </w:r>
    </w:p>
    <w:p w14:paraId="5CFBB419" w14:textId="3354E59F" w:rsidR="00FB785D" w:rsidRDefault="00676178" w:rsidP="003842AB">
      <w:r>
        <w:t xml:space="preserve">If </w:t>
      </w:r>
      <w:r w:rsidR="007C5AB3">
        <w:t xml:space="preserve">the execution conditions of </w:t>
      </w:r>
      <w:proofErr w:type="spellStart"/>
      <w:r w:rsidR="007C5AB3">
        <w:t>PCell</w:t>
      </w:r>
      <w:proofErr w:type="spellEnd"/>
      <w:r w:rsidR="007C5AB3">
        <w:t xml:space="preserve"> and its associated </w:t>
      </w:r>
      <w:proofErr w:type="spellStart"/>
      <w:r w:rsidR="007C5AB3">
        <w:t>PSCell</w:t>
      </w:r>
      <w:proofErr w:type="spellEnd"/>
      <w:r w:rsidR="007C5AB3">
        <w:t xml:space="preserve"> are met at the same time, it is </w:t>
      </w:r>
      <w:r w:rsidR="00560143">
        <w:t>natural for UE to</w:t>
      </w:r>
      <w:r w:rsidR="00E056ED">
        <w:t xml:space="preserve"> perform simultaneous</w:t>
      </w:r>
      <w:r w:rsidR="00560143">
        <w:t xml:space="preserve"> access</w:t>
      </w:r>
      <w:r w:rsidR="00E056ED">
        <w:t xml:space="preserve"> to</w:t>
      </w:r>
      <w:r w:rsidR="00560143">
        <w:t xml:space="preserve"> target </w:t>
      </w:r>
      <w:proofErr w:type="spellStart"/>
      <w:r w:rsidR="00560143">
        <w:t>PCell</w:t>
      </w:r>
      <w:proofErr w:type="spellEnd"/>
      <w:r w:rsidR="00560143">
        <w:t xml:space="preserve"> and </w:t>
      </w:r>
      <w:r w:rsidR="00E056ED">
        <w:t xml:space="preserve">target </w:t>
      </w:r>
      <w:proofErr w:type="spellStart"/>
      <w:r w:rsidR="00560143">
        <w:t>PSCelll</w:t>
      </w:r>
      <w:proofErr w:type="spellEnd"/>
      <w:r w:rsidR="00E056ED">
        <w:t xml:space="preserve">. </w:t>
      </w:r>
    </w:p>
    <w:p w14:paraId="5AF9CF17" w14:textId="3069D9A9" w:rsidR="00951782" w:rsidRPr="00CF2D8B" w:rsidRDefault="00951782" w:rsidP="00CF2D8B">
      <w:pPr>
        <w:pStyle w:val="Proposal"/>
        <w:rPr>
          <w:rFonts w:cs="Arial"/>
          <w:lang w:val="en-US"/>
        </w:rPr>
      </w:pPr>
      <w:bookmarkStart w:id="14" w:name="_Toc131781732"/>
      <w:r>
        <w:rPr>
          <w:rFonts w:cs="Arial"/>
          <w:lang w:val="en-US"/>
        </w:rPr>
        <w:t xml:space="preserve">UE access to target </w:t>
      </w:r>
      <w:proofErr w:type="spellStart"/>
      <w:r>
        <w:rPr>
          <w:rFonts w:cs="Arial"/>
          <w:lang w:val="en-US"/>
        </w:rPr>
        <w:t>PCell</w:t>
      </w:r>
      <w:proofErr w:type="spellEnd"/>
      <w:r>
        <w:rPr>
          <w:rFonts w:cs="Arial"/>
          <w:lang w:val="en-US"/>
        </w:rPr>
        <w:t xml:space="preserve"> and target </w:t>
      </w:r>
      <w:proofErr w:type="spellStart"/>
      <w:r>
        <w:rPr>
          <w:rFonts w:cs="Arial"/>
          <w:lang w:val="en-US"/>
        </w:rPr>
        <w:t>PSCell</w:t>
      </w:r>
      <w:proofErr w:type="spellEnd"/>
      <w:r>
        <w:rPr>
          <w:rFonts w:cs="Arial"/>
          <w:lang w:val="en-US"/>
        </w:rPr>
        <w:t xml:space="preserve"> if the execution conditions of CHO and </w:t>
      </w:r>
      <w:r w:rsidR="00311128">
        <w:rPr>
          <w:rFonts w:cs="Arial"/>
          <w:lang w:val="en-US"/>
        </w:rPr>
        <w:t xml:space="preserve">its associated </w:t>
      </w:r>
      <w:r>
        <w:rPr>
          <w:rFonts w:cs="Arial"/>
          <w:lang w:val="en-US"/>
        </w:rPr>
        <w:t>CPA/CPC are met simultaneously.</w:t>
      </w:r>
      <w:bookmarkEnd w:id="14"/>
    </w:p>
    <w:p w14:paraId="0191329F" w14:textId="1E090CB3" w:rsidR="00756FF0" w:rsidRPr="00CF2D8B" w:rsidRDefault="00756FF0" w:rsidP="001E5162">
      <w:pPr>
        <w:rPr>
          <w:b/>
        </w:rPr>
      </w:pPr>
      <w:r w:rsidRPr="007D5F7D">
        <w:rPr>
          <w:rFonts w:hint="eastAsia"/>
          <w:b/>
        </w:rPr>
        <w:t>-</w:t>
      </w:r>
      <w:r w:rsidRPr="007D5F7D">
        <w:rPr>
          <w:b/>
        </w:rPr>
        <w:t xml:space="preserve"> Case</w:t>
      </w:r>
      <w:r>
        <w:rPr>
          <w:b/>
        </w:rPr>
        <w:t>2</w:t>
      </w:r>
      <w:r w:rsidRPr="007D5F7D">
        <w:rPr>
          <w:b/>
        </w:rPr>
        <w:t xml:space="preserve">: </w:t>
      </w:r>
      <w:r>
        <w:rPr>
          <w:b/>
        </w:rPr>
        <w:t>Execution conditions of CPA/CPC are met during CHO evaluation</w:t>
      </w:r>
    </w:p>
    <w:p w14:paraId="052CE71C" w14:textId="474219D9" w:rsidR="00A93CF9" w:rsidRDefault="00A93CF9" w:rsidP="001E5162">
      <w:r>
        <w:rPr>
          <w:rFonts w:hint="eastAsia"/>
        </w:rPr>
        <w:t>A</w:t>
      </w:r>
      <w:r>
        <w:t xml:space="preserve">s agreed in RAN2#120 meeting, UE is not allowed to execute CPA/CPC if </w:t>
      </w:r>
      <w:r w:rsidR="00B42AD4">
        <w:t xml:space="preserve">the execution conditions of CHO are not fulfilled. </w:t>
      </w:r>
    </w:p>
    <w:tbl>
      <w:tblPr>
        <w:tblStyle w:val="afa"/>
        <w:tblW w:w="0" w:type="auto"/>
        <w:tblLook w:val="04A0" w:firstRow="1" w:lastRow="0" w:firstColumn="1" w:lastColumn="0" w:noHBand="0" w:noVBand="1"/>
      </w:tblPr>
      <w:tblGrid>
        <w:gridCol w:w="9629"/>
      </w:tblGrid>
      <w:tr w:rsidR="00A93CF9" w14:paraId="1FEED79F" w14:textId="77777777" w:rsidTr="00A93CF9">
        <w:tc>
          <w:tcPr>
            <w:tcW w:w="9629" w:type="dxa"/>
          </w:tcPr>
          <w:p w14:paraId="183E0FBF" w14:textId="7C16E09E" w:rsidR="00A93CF9" w:rsidRDefault="00A93CF9" w:rsidP="00A93CF9">
            <w:pPr>
              <w:pStyle w:val="Agreement"/>
              <w:jc w:val="both"/>
            </w:pPr>
            <w:r w:rsidRPr="00A93CF9">
              <w:rPr>
                <w:lang w:val="en-US"/>
              </w:rPr>
              <w:t>Execution order: the UE doesn’t execute CPC/CPA unless CHO condition is fulfilled (regardless parallel or sequential evaluation)</w:t>
            </w:r>
          </w:p>
        </w:tc>
      </w:tr>
    </w:tbl>
    <w:p w14:paraId="761D1366" w14:textId="77777777" w:rsidR="00A93CF9" w:rsidRDefault="00A93CF9" w:rsidP="001E5162"/>
    <w:p w14:paraId="12D05618" w14:textId="559A5BA2" w:rsidR="00756FF0" w:rsidRDefault="00150FE1" w:rsidP="003842AB">
      <w:r>
        <w:t xml:space="preserve">It means that </w:t>
      </w:r>
      <w:r w:rsidR="001E46FB">
        <w:t xml:space="preserve">the execution of CPA/CPC will be delayed if there is a qualified CPA/CPC candidate while the conditions to execute CHO are not fulfilled. For this case, the evaluation results of CPA/CPC might be out-of-date when waiting for CHO execution. </w:t>
      </w:r>
      <w:r w:rsidR="0084223A">
        <w:t xml:space="preserve">UE has better to </w:t>
      </w:r>
      <w:r w:rsidR="00756FF0">
        <w:t xml:space="preserve">check whether the selected </w:t>
      </w:r>
      <w:proofErr w:type="spellStart"/>
      <w:r w:rsidR="00756FF0">
        <w:t>PSCell</w:t>
      </w:r>
      <w:proofErr w:type="spellEnd"/>
      <w:r w:rsidR="00756FF0">
        <w:t xml:space="preserve"> is still valid when CHO execution conditions are met. For example, the radio link quality of </w:t>
      </w:r>
      <w:proofErr w:type="spellStart"/>
      <w:r w:rsidR="00756FF0">
        <w:t>PSCell</w:t>
      </w:r>
      <w:proofErr w:type="spellEnd"/>
      <w:r w:rsidR="00756FF0">
        <w:t xml:space="preserve"> may get worse when waiting for CHO evaluation, or, the selected </w:t>
      </w:r>
      <w:proofErr w:type="spellStart"/>
      <w:r w:rsidR="00756FF0">
        <w:t>PSCell</w:t>
      </w:r>
      <w:proofErr w:type="spellEnd"/>
      <w:r w:rsidR="00756FF0">
        <w:t xml:space="preserve"> is not associated to target </w:t>
      </w:r>
      <w:proofErr w:type="spellStart"/>
      <w:r w:rsidR="00756FF0">
        <w:t>PCell</w:t>
      </w:r>
      <w:proofErr w:type="spellEnd"/>
      <w:r w:rsidR="00756FF0">
        <w:t>.</w:t>
      </w:r>
    </w:p>
    <w:p w14:paraId="3A1DDDFC" w14:textId="78E073F1" w:rsidR="00580E51" w:rsidRPr="00986B16" w:rsidRDefault="00815652" w:rsidP="00CF2D8B">
      <w:pPr>
        <w:pStyle w:val="Proposal"/>
      </w:pPr>
      <w:bookmarkStart w:id="15" w:name="_Toc131779285"/>
      <w:bookmarkStart w:id="16" w:name="_Toc131781733"/>
      <w:bookmarkEnd w:id="15"/>
      <w:r>
        <w:rPr>
          <w:rFonts w:cs="Arial"/>
          <w:lang w:val="en-US"/>
        </w:rPr>
        <w:lastRenderedPageBreak/>
        <w:t xml:space="preserve">RAN2 further discuss the validity of selected </w:t>
      </w:r>
      <w:proofErr w:type="spellStart"/>
      <w:r>
        <w:rPr>
          <w:rFonts w:cs="Arial"/>
          <w:lang w:val="en-US"/>
        </w:rPr>
        <w:t>PSCell</w:t>
      </w:r>
      <w:proofErr w:type="spellEnd"/>
      <w:r>
        <w:rPr>
          <w:rFonts w:cs="Arial"/>
          <w:lang w:val="en-US"/>
        </w:rPr>
        <w:t xml:space="preserve"> when CHO execution conditions are met for case that the execution conditions of CPA/CPC have been </w:t>
      </w:r>
      <w:r w:rsidR="003124F8">
        <w:rPr>
          <w:rFonts w:cs="Arial"/>
          <w:lang w:val="en-US"/>
        </w:rPr>
        <w:t>fulfilled</w:t>
      </w:r>
      <w:r>
        <w:rPr>
          <w:rFonts w:cs="Arial"/>
          <w:lang w:val="en-US"/>
        </w:rPr>
        <w:t xml:space="preserve"> during CHO evaluation.</w:t>
      </w:r>
      <w:bookmarkStart w:id="17" w:name="_Toc131779287"/>
      <w:bookmarkStart w:id="18" w:name="_Toc131779288"/>
      <w:bookmarkStart w:id="19" w:name="_Toc131779289"/>
      <w:bookmarkEnd w:id="16"/>
      <w:bookmarkEnd w:id="17"/>
      <w:bookmarkEnd w:id="18"/>
      <w:bookmarkEnd w:id="19"/>
    </w:p>
    <w:p w14:paraId="50B1E80A" w14:textId="19CD6862" w:rsidR="00E056ED" w:rsidRDefault="008F463E" w:rsidP="003842AB">
      <w:r>
        <w:t xml:space="preserve">Correspondingly, another case is </w:t>
      </w:r>
      <w:r w:rsidR="00D30C03">
        <w:t xml:space="preserve">the execution conditions of CHO are met while CPA/CPC is not. For this case, we think the execution of CHO should not be delayed since this would lead to connection failure with </w:t>
      </w:r>
      <w:proofErr w:type="spellStart"/>
      <w:r w:rsidR="00D30C03">
        <w:t>PCell</w:t>
      </w:r>
      <w:proofErr w:type="spellEnd"/>
      <w:r w:rsidR="00D30C03">
        <w:t xml:space="preserve">. Therefore, </w:t>
      </w:r>
      <w:r w:rsidR="00161725" w:rsidRPr="00161725">
        <w:t xml:space="preserve">CHO execution </w:t>
      </w:r>
      <w:r w:rsidR="00D30C03">
        <w:t xml:space="preserve">shall be </w:t>
      </w:r>
      <w:r w:rsidR="00161725" w:rsidRPr="00161725">
        <w:t>triggered once the CHO execution conditions is met, i.e., whether the CPAC execution condition</w:t>
      </w:r>
      <w:r w:rsidR="00D30C03">
        <w:t>s</w:t>
      </w:r>
      <w:r w:rsidR="00161725" w:rsidRPr="00161725">
        <w:t xml:space="preserve"> </w:t>
      </w:r>
      <w:r w:rsidR="00D30C03">
        <w:t>are</w:t>
      </w:r>
      <w:r w:rsidR="00161725" w:rsidRPr="00161725">
        <w:t xml:space="preserve"> met is not</w:t>
      </w:r>
      <w:r w:rsidR="00161725">
        <w:t xml:space="preserve"> considered. </w:t>
      </w:r>
      <w:r w:rsidR="00D76E4E">
        <w:t xml:space="preserve">During CHO execution, UE needs release the connection with source SCG and continue CPA/CPC evaluation. The configuration of source SCG may need to be stored for the support of delta configuration of CPC. </w:t>
      </w:r>
    </w:p>
    <w:p w14:paraId="4AE017E6" w14:textId="4825FC9C" w:rsidR="00252995" w:rsidRPr="00F075A7" w:rsidRDefault="00A133D1" w:rsidP="00ED7B9B">
      <w:pPr>
        <w:pStyle w:val="Proposal"/>
      </w:pPr>
      <w:bookmarkStart w:id="20" w:name="_Toc131781734"/>
      <w:r>
        <w:rPr>
          <w:rFonts w:cs="Arial"/>
          <w:lang w:val="en-US"/>
        </w:rPr>
        <w:t>UE perform CHO execution</w:t>
      </w:r>
      <w:r w:rsidR="00804403">
        <w:rPr>
          <w:rFonts w:cs="Arial"/>
          <w:lang w:val="en-US"/>
        </w:rPr>
        <w:t xml:space="preserve"> upon the execution conditions are fulfilled, no matter whether the execution conditions of CPA/CPC are met or not.</w:t>
      </w:r>
      <w:bookmarkEnd w:id="20"/>
    </w:p>
    <w:p w14:paraId="7458BDAB" w14:textId="0A7B340F" w:rsidR="00F075A7" w:rsidRPr="004E0F1E" w:rsidRDefault="003C6004" w:rsidP="00ED7B9B">
      <w:pPr>
        <w:pStyle w:val="Proposal"/>
      </w:pPr>
      <w:bookmarkStart w:id="21" w:name="_Toc131781735"/>
      <w:r w:rsidRPr="003C6004">
        <w:t>During CHO execution, UE needs release the connection with source SCG and continue CPA/CPC evaluation</w:t>
      </w:r>
      <w:r w:rsidR="00021DE1">
        <w:t>.</w:t>
      </w:r>
      <w:bookmarkEnd w:id="21"/>
    </w:p>
    <w:p w14:paraId="053BDA24" w14:textId="77777777" w:rsidR="00104AFF" w:rsidRPr="00BE6746" w:rsidRDefault="00104AFF" w:rsidP="00104AFF">
      <w:pPr>
        <w:pStyle w:val="1"/>
        <w:spacing w:line="276" w:lineRule="auto"/>
      </w:pPr>
      <w:r w:rsidRPr="00BE6746">
        <w:t>Conclusion</w:t>
      </w:r>
    </w:p>
    <w:p w14:paraId="642C3D97" w14:textId="77777777" w:rsidR="00104AFF" w:rsidRPr="00BE6746" w:rsidRDefault="00104AFF" w:rsidP="00104AFF">
      <w:pPr>
        <w:spacing w:line="276" w:lineRule="auto"/>
        <w:rPr>
          <w:rFonts w:cs="Arial"/>
        </w:rPr>
      </w:pPr>
      <w:r w:rsidRPr="00BE6746">
        <w:rPr>
          <w:rFonts w:cs="Arial"/>
        </w:rPr>
        <w:t>Based on the discussion above, we have the following proposals:</w:t>
      </w:r>
    </w:p>
    <w:bookmarkStart w:id="22" w:name="OLE_LINK15"/>
    <w:bookmarkStart w:id="23" w:name="_GoBack"/>
    <w:bookmarkEnd w:id="23"/>
    <w:p w14:paraId="36AF1A2A" w14:textId="77777777" w:rsidR="00021DE1" w:rsidRDefault="00104AF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31781729" w:history="1">
        <w:r w:rsidR="00021DE1" w:rsidRPr="002108C7">
          <w:rPr>
            <w:rStyle w:val="af2"/>
            <w:rFonts w:cs="Arial"/>
            <w:lang w:val="en-US"/>
          </w:rPr>
          <w:t>Proposal 1</w:t>
        </w:r>
        <w:r w:rsidR="00021DE1">
          <w:rPr>
            <w:rFonts w:asciiTheme="minorHAnsi" w:eastAsiaTheme="minorEastAsia" w:hAnsiTheme="minorHAnsi" w:cstheme="minorBidi"/>
            <w:b w:val="0"/>
            <w:kern w:val="2"/>
            <w:sz w:val="21"/>
            <w:szCs w:val="22"/>
            <w:lang w:val="en-US"/>
          </w:rPr>
          <w:tab/>
        </w:r>
        <w:r w:rsidR="00021DE1" w:rsidRPr="002108C7">
          <w:rPr>
            <w:rStyle w:val="af2"/>
          </w:rPr>
          <w:t>To support</w:t>
        </w:r>
        <w:r w:rsidR="00021DE1" w:rsidRPr="002108C7">
          <w:rPr>
            <w:rStyle w:val="af2"/>
            <w:rFonts w:cs="Arial"/>
            <w:lang w:val="en-US"/>
          </w:rPr>
          <w:t xml:space="preserve"> CHO with CPA/CPC, each CHO candidate is configured to include MCG configuration and </w:t>
        </w:r>
        <w:r w:rsidR="00021DE1" w:rsidRPr="002108C7">
          <w:rPr>
            <w:rStyle w:val="af2"/>
          </w:rPr>
          <w:t>candidate SCGs configurations for CPA/CPC</w:t>
        </w:r>
        <w:r w:rsidR="00021DE1" w:rsidRPr="002108C7">
          <w:rPr>
            <w:rStyle w:val="af2"/>
            <w:rFonts w:cs="Arial"/>
            <w:lang w:val="en-US"/>
          </w:rPr>
          <w:t>.</w:t>
        </w:r>
      </w:hyperlink>
    </w:p>
    <w:p w14:paraId="768B936C" w14:textId="77777777" w:rsidR="00021DE1" w:rsidRDefault="00021DE1">
      <w:pPr>
        <w:pStyle w:val="TOC1"/>
        <w:rPr>
          <w:rFonts w:asciiTheme="minorHAnsi" w:eastAsiaTheme="minorEastAsia" w:hAnsiTheme="minorHAnsi" w:cstheme="minorBidi"/>
          <w:b w:val="0"/>
          <w:kern w:val="2"/>
          <w:sz w:val="21"/>
          <w:szCs w:val="22"/>
          <w:lang w:val="en-US"/>
        </w:rPr>
      </w:pPr>
      <w:hyperlink w:anchor="_Toc131781730" w:history="1">
        <w:r w:rsidRPr="002108C7">
          <w:rPr>
            <w:rStyle w:val="af2"/>
            <w:rFonts w:cs="Arial"/>
            <w:lang w:val="en-US"/>
          </w:rPr>
          <w:t>Proposal 2</w:t>
        </w:r>
        <w:r>
          <w:rPr>
            <w:rFonts w:asciiTheme="minorHAnsi" w:eastAsiaTheme="minorEastAsia" w:hAnsiTheme="minorHAnsi" w:cstheme="minorBidi"/>
            <w:b w:val="0"/>
            <w:kern w:val="2"/>
            <w:sz w:val="21"/>
            <w:szCs w:val="22"/>
            <w:lang w:val="en-US"/>
          </w:rPr>
          <w:tab/>
        </w:r>
        <w:r w:rsidRPr="002108C7">
          <w:rPr>
            <w:rStyle w:val="af2"/>
            <w:rFonts w:cs="Arial"/>
            <w:lang w:val="en-US"/>
          </w:rPr>
          <w:t xml:space="preserve">For CPA/CPC associated with each CHO candidate, the execution conditions are configured in parallel to CHO execution conditions, i.e., </w:t>
        </w:r>
        <w:r w:rsidRPr="002108C7">
          <w:rPr>
            <w:rStyle w:val="af2"/>
            <w:i/>
          </w:rPr>
          <w:t>condExecutionCond</w:t>
        </w:r>
        <w:r w:rsidRPr="002108C7">
          <w:rPr>
            <w:rStyle w:val="af2"/>
            <w:rFonts w:cs="Arial"/>
            <w:lang w:val="en-US"/>
          </w:rPr>
          <w:t xml:space="preserve"> for each CHO candidate is extended to include execution conditions for both PCell and its associated PSCells.</w:t>
        </w:r>
      </w:hyperlink>
    </w:p>
    <w:p w14:paraId="63A39217" w14:textId="77777777" w:rsidR="00021DE1" w:rsidRDefault="00021DE1">
      <w:pPr>
        <w:pStyle w:val="TOC1"/>
        <w:rPr>
          <w:rFonts w:asciiTheme="minorHAnsi" w:eastAsiaTheme="minorEastAsia" w:hAnsiTheme="minorHAnsi" w:cstheme="minorBidi"/>
          <w:b w:val="0"/>
          <w:kern w:val="2"/>
          <w:sz w:val="21"/>
          <w:szCs w:val="22"/>
          <w:lang w:val="en-US"/>
        </w:rPr>
      </w:pPr>
      <w:hyperlink w:anchor="_Toc131781731" w:history="1">
        <w:r w:rsidRPr="002108C7">
          <w:rPr>
            <w:rStyle w:val="af2"/>
            <w:lang w:val="en-US"/>
          </w:rPr>
          <w:t>Proposal 3</w:t>
        </w:r>
        <w:r>
          <w:rPr>
            <w:rFonts w:asciiTheme="minorHAnsi" w:eastAsiaTheme="minorEastAsia" w:hAnsiTheme="minorHAnsi" w:cstheme="minorBidi"/>
            <w:b w:val="0"/>
            <w:kern w:val="2"/>
            <w:sz w:val="21"/>
            <w:szCs w:val="22"/>
            <w:lang w:val="en-US"/>
          </w:rPr>
          <w:tab/>
        </w:r>
        <w:r w:rsidRPr="002108C7">
          <w:rPr>
            <w:rStyle w:val="af2"/>
            <w:rFonts w:cs="Arial"/>
            <w:lang w:val="en-US"/>
          </w:rPr>
          <w:t xml:space="preserve">The execution conditions of PCell and its associated PSCells refer to the </w:t>
        </w:r>
        <w:r w:rsidRPr="002108C7">
          <w:rPr>
            <w:rStyle w:val="af2"/>
            <w:rFonts w:cs="Arial"/>
            <w:i/>
            <w:lang w:val="en-US"/>
          </w:rPr>
          <w:t>measConfig</w:t>
        </w:r>
        <w:r w:rsidRPr="002108C7">
          <w:rPr>
            <w:rStyle w:val="af2"/>
            <w:rFonts w:cs="Arial"/>
            <w:lang w:val="en-US"/>
          </w:rPr>
          <w:t xml:space="preserve"> provided by source MN.</w:t>
        </w:r>
      </w:hyperlink>
    </w:p>
    <w:p w14:paraId="15285FF0" w14:textId="77777777" w:rsidR="00021DE1" w:rsidRDefault="00021DE1">
      <w:pPr>
        <w:pStyle w:val="TOC1"/>
        <w:rPr>
          <w:rFonts w:asciiTheme="minorHAnsi" w:eastAsiaTheme="minorEastAsia" w:hAnsiTheme="minorHAnsi" w:cstheme="minorBidi"/>
          <w:b w:val="0"/>
          <w:kern w:val="2"/>
          <w:sz w:val="21"/>
          <w:szCs w:val="22"/>
          <w:lang w:val="en-US"/>
        </w:rPr>
      </w:pPr>
      <w:hyperlink w:anchor="_Toc131781732" w:history="1">
        <w:r w:rsidRPr="002108C7">
          <w:rPr>
            <w:rStyle w:val="af2"/>
            <w:rFonts w:cs="Arial"/>
            <w:lang w:val="en-US"/>
          </w:rPr>
          <w:t>Proposal 4</w:t>
        </w:r>
        <w:r>
          <w:rPr>
            <w:rFonts w:asciiTheme="minorHAnsi" w:eastAsiaTheme="minorEastAsia" w:hAnsiTheme="minorHAnsi" w:cstheme="minorBidi"/>
            <w:b w:val="0"/>
            <w:kern w:val="2"/>
            <w:sz w:val="21"/>
            <w:szCs w:val="22"/>
            <w:lang w:val="en-US"/>
          </w:rPr>
          <w:tab/>
        </w:r>
        <w:r w:rsidRPr="002108C7">
          <w:rPr>
            <w:rStyle w:val="af2"/>
            <w:rFonts w:cs="Arial"/>
            <w:lang w:val="en-US"/>
          </w:rPr>
          <w:t>UE access to target PCell and target PSCell if the execution conditions of CHO and its associated CPA/CPC are met simultaneously.</w:t>
        </w:r>
      </w:hyperlink>
    </w:p>
    <w:p w14:paraId="48F53D06" w14:textId="77777777" w:rsidR="00021DE1" w:rsidRDefault="00021DE1">
      <w:pPr>
        <w:pStyle w:val="TOC1"/>
        <w:rPr>
          <w:rFonts w:asciiTheme="minorHAnsi" w:eastAsiaTheme="minorEastAsia" w:hAnsiTheme="minorHAnsi" w:cstheme="minorBidi"/>
          <w:b w:val="0"/>
          <w:kern w:val="2"/>
          <w:sz w:val="21"/>
          <w:szCs w:val="22"/>
          <w:lang w:val="en-US"/>
        </w:rPr>
      </w:pPr>
      <w:hyperlink w:anchor="_Toc131781733" w:history="1">
        <w:r w:rsidRPr="002108C7">
          <w:rPr>
            <w:rStyle w:val="af2"/>
          </w:rPr>
          <w:t>Proposal 5</w:t>
        </w:r>
        <w:r>
          <w:rPr>
            <w:rFonts w:asciiTheme="minorHAnsi" w:eastAsiaTheme="minorEastAsia" w:hAnsiTheme="minorHAnsi" w:cstheme="minorBidi"/>
            <w:b w:val="0"/>
            <w:kern w:val="2"/>
            <w:sz w:val="21"/>
            <w:szCs w:val="22"/>
            <w:lang w:val="en-US"/>
          </w:rPr>
          <w:tab/>
        </w:r>
        <w:r w:rsidRPr="002108C7">
          <w:rPr>
            <w:rStyle w:val="af2"/>
            <w:rFonts w:cs="Arial"/>
            <w:lang w:val="en-US"/>
          </w:rPr>
          <w:t>RAN2 further discuss the validity of selected PSCell when CHO execution conditions are met for case that the execution conditions of CPA/CPC have been fulfilled during CHO evaluation.</w:t>
        </w:r>
      </w:hyperlink>
    </w:p>
    <w:p w14:paraId="0332E9EC" w14:textId="77777777" w:rsidR="00021DE1" w:rsidRDefault="00021DE1">
      <w:pPr>
        <w:pStyle w:val="TOC1"/>
        <w:rPr>
          <w:rFonts w:asciiTheme="minorHAnsi" w:eastAsiaTheme="minorEastAsia" w:hAnsiTheme="minorHAnsi" w:cstheme="minorBidi"/>
          <w:b w:val="0"/>
          <w:kern w:val="2"/>
          <w:sz w:val="21"/>
          <w:szCs w:val="22"/>
          <w:lang w:val="en-US"/>
        </w:rPr>
      </w:pPr>
      <w:hyperlink w:anchor="_Toc131781734" w:history="1">
        <w:r w:rsidRPr="002108C7">
          <w:rPr>
            <w:rStyle w:val="af2"/>
          </w:rPr>
          <w:t>Proposal 6</w:t>
        </w:r>
        <w:r>
          <w:rPr>
            <w:rFonts w:asciiTheme="minorHAnsi" w:eastAsiaTheme="minorEastAsia" w:hAnsiTheme="minorHAnsi" w:cstheme="minorBidi"/>
            <w:b w:val="0"/>
            <w:kern w:val="2"/>
            <w:sz w:val="21"/>
            <w:szCs w:val="22"/>
            <w:lang w:val="en-US"/>
          </w:rPr>
          <w:tab/>
        </w:r>
        <w:r w:rsidRPr="002108C7">
          <w:rPr>
            <w:rStyle w:val="af2"/>
            <w:rFonts w:cs="Arial"/>
            <w:lang w:val="en-US"/>
          </w:rPr>
          <w:t>UE perform CHO execution upon the execution conditions are fulfilled, no matter whether the execution conditions of CPA/CPC are met or not.</w:t>
        </w:r>
      </w:hyperlink>
    </w:p>
    <w:p w14:paraId="5344B4EF" w14:textId="77777777" w:rsidR="00021DE1" w:rsidRDefault="00021DE1">
      <w:pPr>
        <w:pStyle w:val="TOC1"/>
        <w:rPr>
          <w:rFonts w:asciiTheme="minorHAnsi" w:eastAsiaTheme="minorEastAsia" w:hAnsiTheme="minorHAnsi" w:cstheme="minorBidi"/>
          <w:b w:val="0"/>
          <w:kern w:val="2"/>
          <w:sz w:val="21"/>
          <w:szCs w:val="22"/>
          <w:lang w:val="en-US"/>
        </w:rPr>
      </w:pPr>
      <w:hyperlink w:anchor="_Toc131781735" w:history="1">
        <w:r w:rsidRPr="002108C7">
          <w:rPr>
            <w:rStyle w:val="af2"/>
          </w:rPr>
          <w:t>Proposal 7</w:t>
        </w:r>
        <w:r>
          <w:rPr>
            <w:rFonts w:asciiTheme="minorHAnsi" w:eastAsiaTheme="minorEastAsia" w:hAnsiTheme="minorHAnsi" w:cstheme="minorBidi"/>
            <w:b w:val="0"/>
            <w:kern w:val="2"/>
            <w:sz w:val="21"/>
            <w:szCs w:val="22"/>
            <w:lang w:val="en-US"/>
          </w:rPr>
          <w:tab/>
        </w:r>
        <w:r w:rsidRPr="002108C7">
          <w:rPr>
            <w:rStyle w:val="af2"/>
          </w:rPr>
          <w:t>During CHO execution, UE needs release the connection with source SCG and continue CPA/CPC evaluation.</w:t>
        </w:r>
      </w:hyperlink>
    </w:p>
    <w:p w14:paraId="2779D565" w14:textId="3396AE72" w:rsidR="00104AFF" w:rsidRPr="00BE6746" w:rsidRDefault="00104AFF" w:rsidP="00104AFF">
      <w:pPr>
        <w:spacing w:line="276" w:lineRule="auto"/>
        <w:rPr>
          <w:rFonts w:cs="Arial"/>
          <w:b/>
        </w:rPr>
      </w:pPr>
      <w:r w:rsidRPr="00BE6746">
        <w:rPr>
          <w:rFonts w:cs="Arial"/>
        </w:rPr>
        <w:fldChar w:fldCharType="end"/>
      </w:r>
      <w:bookmarkEnd w:id="22"/>
    </w:p>
    <w:p w14:paraId="07FC415C" w14:textId="77777777" w:rsidR="00104AFF" w:rsidRPr="00BE6746" w:rsidRDefault="00104AFF" w:rsidP="00104AFF">
      <w:pPr>
        <w:pStyle w:val="1"/>
        <w:spacing w:line="276" w:lineRule="auto"/>
      </w:pPr>
      <w:bookmarkStart w:id="24" w:name="_In-sequence_SDU_delivery"/>
      <w:bookmarkStart w:id="25" w:name="_Ref189809556"/>
      <w:bookmarkStart w:id="26" w:name="_Ref174151459"/>
      <w:bookmarkStart w:id="27" w:name="_Ref450865335"/>
      <w:bookmarkEnd w:id="24"/>
      <w:r w:rsidRPr="00BE6746">
        <w:t>Reference</w:t>
      </w:r>
      <w:bookmarkEnd w:id="25"/>
      <w:bookmarkEnd w:id="26"/>
      <w:bookmarkEnd w:id="27"/>
    </w:p>
    <w:p w14:paraId="73642CB4" w14:textId="77777777" w:rsidR="00104AFF" w:rsidRPr="00BE6746" w:rsidRDefault="00104AFF" w:rsidP="00104AFF">
      <w:pPr>
        <w:numPr>
          <w:ilvl w:val="0"/>
          <w:numId w:val="9"/>
        </w:numPr>
        <w:overflowPunct/>
        <w:autoSpaceDE/>
        <w:autoSpaceDN/>
        <w:adjustRightInd/>
        <w:spacing w:line="276" w:lineRule="auto"/>
        <w:jc w:val="left"/>
        <w:textAlignment w:val="auto"/>
        <w:rPr>
          <w:rFonts w:cs="Arial"/>
        </w:rPr>
      </w:pPr>
      <w:r w:rsidRPr="00532B69">
        <w:rPr>
          <w:rFonts w:cs="Arial"/>
        </w:rPr>
        <w:t>RP-</w:t>
      </w:r>
      <w:proofErr w:type="gramStart"/>
      <w:r w:rsidRPr="00532B69">
        <w:rPr>
          <w:rFonts w:cs="Arial"/>
        </w:rPr>
        <w:t>222332</w:t>
      </w:r>
      <w:r w:rsidRPr="00BE6746">
        <w:rPr>
          <w:rFonts w:cs="Arial"/>
        </w:rPr>
        <w:t xml:space="preserve">  </w:t>
      </w:r>
      <w:r>
        <w:t>Further</w:t>
      </w:r>
      <w:proofErr w:type="gramEnd"/>
      <w:r>
        <w:t xml:space="preserve"> NR Mobility Enhancements</w:t>
      </w:r>
      <w:r w:rsidRPr="00BE6746">
        <w:rPr>
          <w:rFonts w:cs="Arial"/>
        </w:rPr>
        <w:t xml:space="preserve">    MediaTek Inc</w:t>
      </w:r>
    </w:p>
    <w:sectPr w:rsidR="00104AFF" w:rsidRPr="00BE6746"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4B73" w14:textId="77777777" w:rsidR="00351A24" w:rsidRDefault="00351A24">
      <w:r>
        <w:separator/>
      </w:r>
    </w:p>
  </w:endnote>
  <w:endnote w:type="continuationSeparator" w:id="0">
    <w:p w14:paraId="74FA8AE2" w14:textId="77777777" w:rsidR="00351A24" w:rsidRDefault="0035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98CE" w14:textId="77777777" w:rsidR="00351A24" w:rsidRDefault="00351A24">
      <w:r>
        <w:separator/>
      </w:r>
    </w:p>
  </w:footnote>
  <w:footnote w:type="continuationSeparator" w:id="0">
    <w:p w14:paraId="7CB0936F" w14:textId="77777777" w:rsidR="00351A24" w:rsidRDefault="0035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5"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47F35"/>
    <w:multiLevelType w:val="multilevel"/>
    <w:tmpl w:val="D4044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6"/>
  </w:num>
  <w:num w:numId="5">
    <w:abstractNumId w:val="16"/>
  </w:num>
  <w:num w:numId="6">
    <w:abstractNumId w:val="7"/>
  </w:num>
  <w:num w:numId="7">
    <w:abstractNumId w:val="14"/>
  </w:num>
  <w:num w:numId="8">
    <w:abstractNumId w:val="23"/>
  </w:num>
  <w:num w:numId="9">
    <w:abstractNumId w:val="12"/>
  </w:num>
  <w:num w:numId="10">
    <w:abstractNumId w:val="15"/>
  </w:num>
  <w:num w:numId="11">
    <w:abstractNumId w:val="1"/>
  </w:num>
  <w:num w:numId="12">
    <w:abstractNumId w:val="18"/>
  </w:num>
  <w:num w:numId="13">
    <w:abstractNumId w:val="4"/>
  </w:num>
  <w:num w:numId="14">
    <w:abstractNumId w:val="22"/>
  </w:num>
  <w:num w:numId="15">
    <w:abstractNumId w:val="8"/>
  </w:num>
  <w:num w:numId="16">
    <w:abstractNumId w:val="5"/>
  </w:num>
  <w:num w:numId="17">
    <w:abstractNumId w:val="10"/>
  </w:num>
  <w:num w:numId="18">
    <w:abstractNumId w:val="2"/>
  </w:num>
  <w:num w:numId="19">
    <w:abstractNumId w:val="19"/>
  </w:num>
  <w:num w:numId="20">
    <w:abstractNumId w:val="21"/>
  </w:num>
  <w:num w:numId="21">
    <w:abstractNumId w:val="20"/>
  </w:num>
  <w:num w:numId="22">
    <w:abstractNumId w:val="3"/>
  </w:num>
  <w:num w:numId="23">
    <w:abstractNumId w:val="8"/>
  </w:num>
  <w:num w:numId="24">
    <w:abstractNumId w:val="8"/>
  </w:num>
  <w:num w:numId="25">
    <w:abstractNumId w:val="1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0"/>
  </w:num>
  <w:num w:numId="29">
    <w:abstractNumId w:val="8"/>
  </w:num>
  <w:num w:numId="30">
    <w:abstractNumId w:val="8"/>
  </w:num>
  <w:num w:numId="31">
    <w:abstractNumId w:val="8"/>
  </w:num>
  <w:num w:numId="32">
    <w:abstractNumId w:val="8"/>
  </w:num>
  <w:num w:numId="33">
    <w:abstractNumId w:val="8"/>
  </w:num>
  <w:num w:numId="34">
    <w:abstractNumId w:val="11"/>
  </w:num>
  <w:num w:numId="35">
    <w:abstractNumId w:val="21"/>
  </w:num>
  <w:num w:numId="3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2A37"/>
    <w:rsid w:val="00002AB0"/>
    <w:rsid w:val="00002F37"/>
    <w:rsid w:val="00003007"/>
    <w:rsid w:val="0000446D"/>
    <w:rsid w:val="000046E3"/>
    <w:rsid w:val="0000491F"/>
    <w:rsid w:val="0000544E"/>
    <w:rsid w:val="00006446"/>
    <w:rsid w:val="00006896"/>
    <w:rsid w:val="00007686"/>
    <w:rsid w:val="00007CDC"/>
    <w:rsid w:val="000109FA"/>
    <w:rsid w:val="00011006"/>
    <w:rsid w:val="0001107A"/>
    <w:rsid w:val="000112BC"/>
    <w:rsid w:val="00011B28"/>
    <w:rsid w:val="0001534E"/>
    <w:rsid w:val="000158A6"/>
    <w:rsid w:val="00015D15"/>
    <w:rsid w:val="0001606D"/>
    <w:rsid w:val="00016D62"/>
    <w:rsid w:val="000203DC"/>
    <w:rsid w:val="00020424"/>
    <w:rsid w:val="00020A64"/>
    <w:rsid w:val="00020FF0"/>
    <w:rsid w:val="000214EB"/>
    <w:rsid w:val="0002186F"/>
    <w:rsid w:val="000218EC"/>
    <w:rsid w:val="00021DE1"/>
    <w:rsid w:val="000229AA"/>
    <w:rsid w:val="000232DD"/>
    <w:rsid w:val="00023FEE"/>
    <w:rsid w:val="00024C0A"/>
    <w:rsid w:val="00025440"/>
    <w:rsid w:val="0002564D"/>
    <w:rsid w:val="0002596D"/>
    <w:rsid w:val="00025ECA"/>
    <w:rsid w:val="000264FF"/>
    <w:rsid w:val="00026B4F"/>
    <w:rsid w:val="00026CD2"/>
    <w:rsid w:val="0003046A"/>
    <w:rsid w:val="00030ABB"/>
    <w:rsid w:val="00031C67"/>
    <w:rsid w:val="0003231E"/>
    <w:rsid w:val="000325B8"/>
    <w:rsid w:val="00032FE9"/>
    <w:rsid w:val="00033718"/>
    <w:rsid w:val="00033893"/>
    <w:rsid w:val="00033B45"/>
    <w:rsid w:val="000342F7"/>
    <w:rsid w:val="00034C15"/>
    <w:rsid w:val="00034CD1"/>
    <w:rsid w:val="00034CD6"/>
    <w:rsid w:val="00035A87"/>
    <w:rsid w:val="0003688D"/>
    <w:rsid w:val="00036BA1"/>
    <w:rsid w:val="00036F39"/>
    <w:rsid w:val="00037D60"/>
    <w:rsid w:val="00040B41"/>
    <w:rsid w:val="000413F3"/>
    <w:rsid w:val="00042105"/>
    <w:rsid w:val="000422E2"/>
    <w:rsid w:val="00042F22"/>
    <w:rsid w:val="00043839"/>
    <w:rsid w:val="000442B6"/>
    <w:rsid w:val="00044438"/>
    <w:rsid w:val="000444EF"/>
    <w:rsid w:val="00045189"/>
    <w:rsid w:val="000451F4"/>
    <w:rsid w:val="000459A2"/>
    <w:rsid w:val="000460BB"/>
    <w:rsid w:val="00046743"/>
    <w:rsid w:val="0004702D"/>
    <w:rsid w:val="00047360"/>
    <w:rsid w:val="000478BA"/>
    <w:rsid w:val="00047C28"/>
    <w:rsid w:val="00047E9E"/>
    <w:rsid w:val="00051C67"/>
    <w:rsid w:val="0005211B"/>
    <w:rsid w:val="000528FF"/>
    <w:rsid w:val="00052A07"/>
    <w:rsid w:val="00053143"/>
    <w:rsid w:val="000534E3"/>
    <w:rsid w:val="00053C54"/>
    <w:rsid w:val="00054D4A"/>
    <w:rsid w:val="000559BF"/>
    <w:rsid w:val="0005606A"/>
    <w:rsid w:val="00056574"/>
    <w:rsid w:val="00057117"/>
    <w:rsid w:val="000571F0"/>
    <w:rsid w:val="00057AF1"/>
    <w:rsid w:val="00057B43"/>
    <w:rsid w:val="00057E9B"/>
    <w:rsid w:val="00060AE8"/>
    <w:rsid w:val="00060EC2"/>
    <w:rsid w:val="0006128F"/>
    <w:rsid w:val="00061295"/>
    <w:rsid w:val="0006138D"/>
    <w:rsid w:val="00061678"/>
    <w:rsid w:val="000616E7"/>
    <w:rsid w:val="00062C27"/>
    <w:rsid w:val="0006487E"/>
    <w:rsid w:val="00065976"/>
    <w:rsid w:val="00065DB8"/>
    <w:rsid w:val="00065E1A"/>
    <w:rsid w:val="000668A7"/>
    <w:rsid w:val="00071624"/>
    <w:rsid w:val="000721C1"/>
    <w:rsid w:val="00073B81"/>
    <w:rsid w:val="00074330"/>
    <w:rsid w:val="000743BD"/>
    <w:rsid w:val="00074E57"/>
    <w:rsid w:val="000751C4"/>
    <w:rsid w:val="00076189"/>
    <w:rsid w:val="0007620B"/>
    <w:rsid w:val="00076D87"/>
    <w:rsid w:val="000776A7"/>
    <w:rsid w:val="0007797F"/>
    <w:rsid w:val="00077E5F"/>
    <w:rsid w:val="0008036A"/>
    <w:rsid w:val="00080B1B"/>
    <w:rsid w:val="00081AE6"/>
    <w:rsid w:val="000823E3"/>
    <w:rsid w:val="000827F0"/>
    <w:rsid w:val="000828E8"/>
    <w:rsid w:val="00084B56"/>
    <w:rsid w:val="00085510"/>
    <w:rsid w:val="000855EB"/>
    <w:rsid w:val="00085B52"/>
    <w:rsid w:val="000862DA"/>
    <w:rsid w:val="0008644E"/>
    <w:rsid w:val="000866DB"/>
    <w:rsid w:val="000866F2"/>
    <w:rsid w:val="00087BF8"/>
    <w:rsid w:val="0009009F"/>
    <w:rsid w:val="00090366"/>
    <w:rsid w:val="000909D2"/>
    <w:rsid w:val="00091557"/>
    <w:rsid w:val="00091D35"/>
    <w:rsid w:val="000924C1"/>
    <w:rsid w:val="000924F0"/>
    <w:rsid w:val="00093474"/>
    <w:rsid w:val="000934A5"/>
    <w:rsid w:val="000945DA"/>
    <w:rsid w:val="0009480D"/>
    <w:rsid w:val="0009493B"/>
    <w:rsid w:val="00094D3D"/>
    <w:rsid w:val="000950B5"/>
    <w:rsid w:val="0009510F"/>
    <w:rsid w:val="00095F26"/>
    <w:rsid w:val="00095F33"/>
    <w:rsid w:val="0009706D"/>
    <w:rsid w:val="00097AF5"/>
    <w:rsid w:val="000A05CD"/>
    <w:rsid w:val="000A0E1C"/>
    <w:rsid w:val="000A1B7B"/>
    <w:rsid w:val="000A2681"/>
    <w:rsid w:val="000A329F"/>
    <w:rsid w:val="000A36C9"/>
    <w:rsid w:val="000A4FD0"/>
    <w:rsid w:val="000A5691"/>
    <w:rsid w:val="000A56F2"/>
    <w:rsid w:val="000A584D"/>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785"/>
    <w:rsid w:val="000B58C3"/>
    <w:rsid w:val="000B61E9"/>
    <w:rsid w:val="000B6C12"/>
    <w:rsid w:val="000C0292"/>
    <w:rsid w:val="000C165A"/>
    <w:rsid w:val="000C2E19"/>
    <w:rsid w:val="000C3034"/>
    <w:rsid w:val="000C3BA5"/>
    <w:rsid w:val="000C3D77"/>
    <w:rsid w:val="000C40A3"/>
    <w:rsid w:val="000C4617"/>
    <w:rsid w:val="000C48AB"/>
    <w:rsid w:val="000C4901"/>
    <w:rsid w:val="000C52EF"/>
    <w:rsid w:val="000C5855"/>
    <w:rsid w:val="000C66FC"/>
    <w:rsid w:val="000C6B07"/>
    <w:rsid w:val="000C797B"/>
    <w:rsid w:val="000C7BAD"/>
    <w:rsid w:val="000C7F8A"/>
    <w:rsid w:val="000D0D07"/>
    <w:rsid w:val="000D0F49"/>
    <w:rsid w:val="000D1DF1"/>
    <w:rsid w:val="000D2CE9"/>
    <w:rsid w:val="000D378C"/>
    <w:rsid w:val="000D3FD1"/>
    <w:rsid w:val="000D4797"/>
    <w:rsid w:val="000D4BB9"/>
    <w:rsid w:val="000D54B0"/>
    <w:rsid w:val="000D7591"/>
    <w:rsid w:val="000E0527"/>
    <w:rsid w:val="000E0E13"/>
    <w:rsid w:val="000E1915"/>
    <w:rsid w:val="000E1E37"/>
    <w:rsid w:val="000E1E92"/>
    <w:rsid w:val="000E210C"/>
    <w:rsid w:val="000E262C"/>
    <w:rsid w:val="000E29DF"/>
    <w:rsid w:val="000E2E3D"/>
    <w:rsid w:val="000E4089"/>
    <w:rsid w:val="000E452C"/>
    <w:rsid w:val="000E4B46"/>
    <w:rsid w:val="000E54C1"/>
    <w:rsid w:val="000E5F5E"/>
    <w:rsid w:val="000E6F94"/>
    <w:rsid w:val="000E7174"/>
    <w:rsid w:val="000E7D9B"/>
    <w:rsid w:val="000F06D6"/>
    <w:rsid w:val="000F0EB1"/>
    <w:rsid w:val="000F1106"/>
    <w:rsid w:val="000F21D0"/>
    <w:rsid w:val="000F23F9"/>
    <w:rsid w:val="000F38C9"/>
    <w:rsid w:val="000F3BE9"/>
    <w:rsid w:val="000F3F6C"/>
    <w:rsid w:val="000F41D9"/>
    <w:rsid w:val="000F5EAE"/>
    <w:rsid w:val="000F6DF3"/>
    <w:rsid w:val="001005FF"/>
    <w:rsid w:val="00100B27"/>
    <w:rsid w:val="0010441A"/>
    <w:rsid w:val="0010477A"/>
    <w:rsid w:val="00104AFF"/>
    <w:rsid w:val="00104DB5"/>
    <w:rsid w:val="00105C86"/>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C83"/>
    <w:rsid w:val="00115D27"/>
    <w:rsid w:val="00116765"/>
    <w:rsid w:val="00120E32"/>
    <w:rsid w:val="001219F5"/>
    <w:rsid w:val="00121A20"/>
    <w:rsid w:val="0012290A"/>
    <w:rsid w:val="00122BF7"/>
    <w:rsid w:val="0012377F"/>
    <w:rsid w:val="00124314"/>
    <w:rsid w:val="00124DEB"/>
    <w:rsid w:val="00126B4A"/>
    <w:rsid w:val="00132186"/>
    <w:rsid w:val="0013223A"/>
    <w:rsid w:val="00132D8D"/>
    <w:rsid w:val="00132FD0"/>
    <w:rsid w:val="0013347A"/>
    <w:rsid w:val="001344C0"/>
    <w:rsid w:val="001346FA"/>
    <w:rsid w:val="00135252"/>
    <w:rsid w:val="00136B2C"/>
    <w:rsid w:val="00137AB5"/>
    <w:rsid w:val="00137F0B"/>
    <w:rsid w:val="00140006"/>
    <w:rsid w:val="001408F0"/>
    <w:rsid w:val="00141188"/>
    <w:rsid w:val="00141434"/>
    <w:rsid w:val="001417D9"/>
    <w:rsid w:val="001418C9"/>
    <w:rsid w:val="00143FC8"/>
    <w:rsid w:val="00143FCA"/>
    <w:rsid w:val="001456EB"/>
    <w:rsid w:val="001479F0"/>
    <w:rsid w:val="00150CBA"/>
    <w:rsid w:val="00150FE1"/>
    <w:rsid w:val="00151E23"/>
    <w:rsid w:val="001526E0"/>
    <w:rsid w:val="00152CC3"/>
    <w:rsid w:val="001547CD"/>
    <w:rsid w:val="001547EF"/>
    <w:rsid w:val="001551B5"/>
    <w:rsid w:val="00155660"/>
    <w:rsid w:val="001566BD"/>
    <w:rsid w:val="00157CE2"/>
    <w:rsid w:val="001605D8"/>
    <w:rsid w:val="00161481"/>
    <w:rsid w:val="00161725"/>
    <w:rsid w:val="00162501"/>
    <w:rsid w:val="00163BBA"/>
    <w:rsid w:val="00165327"/>
    <w:rsid w:val="00165545"/>
    <w:rsid w:val="001659C1"/>
    <w:rsid w:val="00166050"/>
    <w:rsid w:val="00166588"/>
    <w:rsid w:val="00166BB5"/>
    <w:rsid w:val="00167834"/>
    <w:rsid w:val="00167E55"/>
    <w:rsid w:val="001703C6"/>
    <w:rsid w:val="001710FA"/>
    <w:rsid w:val="001725DC"/>
    <w:rsid w:val="0017373E"/>
    <w:rsid w:val="00173A8E"/>
    <w:rsid w:val="00173AAD"/>
    <w:rsid w:val="00173B6C"/>
    <w:rsid w:val="00173D54"/>
    <w:rsid w:val="00173E4C"/>
    <w:rsid w:val="00173EC1"/>
    <w:rsid w:val="00174FA7"/>
    <w:rsid w:val="00176A65"/>
    <w:rsid w:val="00181127"/>
    <w:rsid w:val="0018143F"/>
    <w:rsid w:val="00183C22"/>
    <w:rsid w:val="00184FB9"/>
    <w:rsid w:val="0018545E"/>
    <w:rsid w:val="0018570B"/>
    <w:rsid w:val="00185A98"/>
    <w:rsid w:val="001860C7"/>
    <w:rsid w:val="00187968"/>
    <w:rsid w:val="00187D8A"/>
    <w:rsid w:val="00190AC1"/>
    <w:rsid w:val="0019129C"/>
    <w:rsid w:val="00191C97"/>
    <w:rsid w:val="0019322B"/>
    <w:rsid w:val="0019341A"/>
    <w:rsid w:val="00193C64"/>
    <w:rsid w:val="00195779"/>
    <w:rsid w:val="001971A4"/>
    <w:rsid w:val="00197456"/>
    <w:rsid w:val="00197DF9"/>
    <w:rsid w:val="00197E05"/>
    <w:rsid w:val="001A07B5"/>
    <w:rsid w:val="001A0948"/>
    <w:rsid w:val="001A16EB"/>
    <w:rsid w:val="001A1952"/>
    <w:rsid w:val="001A1987"/>
    <w:rsid w:val="001A1AE7"/>
    <w:rsid w:val="001A2489"/>
    <w:rsid w:val="001A2564"/>
    <w:rsid w:val="001A315D"/>
    <w:rsid w:val="001A3495"/>
    <w:rsid w:val="001A6173"/>
    <w:rsid w:val="001A697D"/>
    <w:rsid w:val="001A6A1F"/>
    <w:rsid w:val="001A6CBA"/>
    <w:rsid w:val="001A6E74"/>
    <w:rsid w:val="001A7206"/>
    <w:rsid w:val="001A7EA0"/>
    <w:rsid w:val="001B05F9"/>
    <w:rsid w:val="001B0B6C"/>
    <w:rsid w:val="001B0D0F"/>
    <w:rsid w:val="001B0D97"/>
    <w:rsid w:val="001B2C0E"/>
    <w:rsid w:val="001B2C81"/>
    <w:rsid w:val="001B341B"/>
    <w:rsid w:val="001B5A5D"/>
    <w:rsid w:val="001C1428"/>
    <w:rsid w:val="001C1CE5"/>
    <w:rsid w:val="001C28CD"/>
    <w:rsid w:val="001C3D2A"/>
    <w:rsid w:val="001C408A"/>
    <w:rsid w:val="001C4D00"/>
    <w:rsid w:val="001C4D6B"/>
    <w:rsid w:val="001C5A76"/>
    <w:rsid w:val="001C7785"/>
    <w:rsid w:val="001D06BA"/>
    <w:rsid w:val="001D07FF"/>
    <w:rsid w:val="001D0A55"/>
    <w:rsid w:val="001D179D"/>
    <w:rsid w:val="001D1A04"/>
    <w:rsid w:val="001D462F"/>
    <w:rsid w:val="001D51BA"/>
    <w:rsid w:val="001D5864"/>
    <w:rsid w:val="001D5FD4"/>
    <w:rsid w:val="001D606E"/>
    <w:rsid w:val="001D6342"/>
    <w:rsid w:val="001D659A"/>
    <w:rsid w:val="001D6A80"/>
    <w:rsid w:val="001D6D53"/>
    <w:rsid w:val="001D798C"/>
    <w:rsid w:val="001E04BE"/>
    <w:rsid w:val="001E069A"/>
    <w:rsid w:val="001E1138"/>
    <w:rsid w:val="001E1805"/>
    <w:rsid w:val="001E28F4"/>
    <w:rsid w:val="001E46FB"/>
    <w:rsid w:val="001E5162"/>
    <w:rsid w:val="001E579E"/>
    <w:rsid w:val="001E58E2"/>
    <w:rsid w:val="001E692D"/>
    <w:rsid w:val="001E6F4F"/>
    <w:rsid w:val="001E79D8"/>
    <w:rsid w:val="001E7AED"/>
    <w:rsid w:val="001E7B37"/>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4608"/>
    <w:rsid w:val="00205B31"/>
    <w:rsid w:val="002069B2"/>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648"/>
    <w:rsid w:val="00217CDC"/>
    <w:rsid w:val="00220163"/>
    <w:rsid w:val="00220600"/>
    <w:rsid w:val="00220A57"/>
    <w:rsid w:val="00220F69"/>
    <w:rsid w:val="002224DB"/>
    <w:rsid w:val="00223FCB"/>
    <w:rsid w:val="00224C87"/>
    <w:rsid w:val="002252C3"/>
    <w:rsid w:val="00225BBA"/>
    <w:rsid w:val="00225C54"/>
    <w:rsid w:val="002302FF"/>
    <w:rsid w:val="00230765"/>
    <w:rsid w:val="002319E4"/>
    <w:rsid w:val="00231AAA"/>
    <w:rsid w:val="00231BF8"/>
    <w:rsid w:val="002320CD"/>
    <w:rsid w:val="0023321F"/>
    <w:rsid w:val="00233313"/>
    <w:rsid w:val="0023382A"/>
    <w:rsid w:val="00234550"/>
    <w:rsid w:val="00234A3F"/>
    <w:rsid w:val="00235197"/>
    <w:rsid w:val="00235632"/>
    <w:rsid w:val="00235872"/>
    <w:rsid w:val="002412E8"/>
    <w:rsid w:val="00241559"/>
    <w:rsid w:val="00241D84"/>
    <w:rsid w:val="00242929"/>
    <w:rsid w:val="00242BBA"/>
    <w:rsid w:val="00243242"/>
    <w:rsid w:val="002435B3"/>
    <w:rsid w:val="002438D9"/>
    <w:rsid w:val="00243EB8"/>
    <w:rsid w:val="002443F3"/>
    <w:rsid w:val="00244805"/>
    <w:rsid w:val="002455F4"/>
    <w:rsid w:val="002458EB"/>
    <w:rsid w:val="00246377"/>
    <w:rsid w:val="002468AB"/>
    <w:rsid w:val="00246FDE"/>
    <w:rsid w:val="002500C8"/>
    <w:rsid w:val="00250705"/>
    <w:rsid w:val="0025178A"/>
    <w:rsid w:val="00251856"/>
    <w:rsid w:val="00251B2D"/>
    <w:rsid w:val="00252995"/>
    <w:rsid w:val="002532D8"/>
    <w:rsid w:val="002548D7"/>
    <w:rsid w:val="00256137"/>
    <w:rsid w:val="00256A13"/>
    <w:rsid w:val="002571B8"/>
    <w:rsid w:val="00257543"/>
    <w:rsid w:val="002601C3"/>
    <w:rsid w:val="00260D03"/>
    <w:rsid w:val="002617E7"/>
    <w:rsid w:val="00261DB2"/>
    <w:rsid w:val="00262743"/>
    <w:rsid w:val="00262C31"/>
    <w:rsid w:val="002634C5"/>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76B6A"/>
    <w:rsid w:val="002804D3"/>
    <w:rsid w:val="002805F5"/>
    <w:rsid w:val="00280751"/>
    <w:rsid w:val="00280D01"/>
    <w:rsid w:val="0028280A"/>
    <w:rsid w:val="0028346C"/>
    <w:rsid w:val="00284983"/>
    <w:rsid w:val="002850D6"/>
    <w:rsid w:val="002854D6"/>
    <w:rsid w:val="00286ACD"/>
    <w:rsid w:val="00287838"/>
    <w:rsid w:val="0029012D"/>
    <w:rsid w:val="002907B5"/>
    <w:rsid w:val="00290CBE"/>
    <w:rsid w:val="00292C0F"/>
    <w:rsid w:val="00292EB7"/>
    <w:rsid w:val="0029324C"/>
    <w:rsid w:val="002932B8"/>
    <w:rsid w:val="0029513B"/>
    <w:rsid w:val="00295420"/>
    <w:rsid w:val="00295786"/>
    <w:rsid w:val="00295D56"/>
    <w:rsid w:val="00295EC1"/>
    <w:rsid w:val="002961D5"/>
    <w:rsid w:val="00296227"/>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300"/>
    <w:rsid w:val="002C3DEB"/>
    <w:rsid w:val="002C4163"/>
    <w:rsid w:val="002C41E6"/>
    <w:rsid w:val="002C463C"/>
    <w:rsid w:val="002C58D6"/>
    <w:rsid w:val="002C6D5E"/>
    <w:rsid w:val="002C7540"/>
    <w:rsid w:val="002D071A"/>
    <w:rsid w:val="002D1D4B"/>
    <w:rsid w:val="002D22AC"/>
    <w:rsid w:val="002D2453"/>
    <w:rsid w:val="002D3282"/>
    <w:rsid w:val="002D34B2"/>
    <w:rsid w:val="002D4A2B"/>
    <w:rsid w:val="002D4C86"/>
    <w:rsid w:val="002D4F10"/>
    <w:rsid w:val="002D5683"/>
    <w:rsid w:val="002D6B39"/>
    <w:rsid w:val="002D71DB"/>
    <w:rsid w:val="002D7637"/>
    <w:rsid w:val="002D7E84"/>
    <w:rsid w:val="002E06DE"/>
    <w:rsid w:val="002E17F2"/>
    <w:rsid w:val="002E27C5"/>
    <w:rsid w:val="002E3358"/>
    <w:rsid w:val="002E3834"/>
    <w:rsid w:val="002E4A68"/>
    <w:rsid w:val="002E4FBA"/>
    <w:rsid w:val="002E75FF"/>
    <w:rsid w:val="002E7BC1"/>
    <w:rsid w:val="002E7C4D"/>
    <w:rsid w:val="002E7CAE"/>
    <w:rsid w:val="002E7F79"/>
    <w:rsid w:val="002F15C0"/>
    <w:rsid w:val="002F1B07"/>
    <w:rsid w:val="002F1BE3"/>
    <w:rsid w:val="002F22AC"/>
    <w:rsid w:val="002F2771"/>
    <w:rsid w:val="002F27D6"/>
    <w:rsid w:val="002F2D16"/>
    <w:rsid w:val="002F326C"/>
    <w:rsid w:val="002F37A9"/>
    <w:rsid w:val="002F4E92"/>
    <w:rsid w:val="002F671E"/>
    <w:rsid w:val="00300832"/>
    <w:rsid w:val="00301CE6"/>
    <w:rsid w:val="00301E69"/>
    <w:rsid w:val="0030256B"/>
    <w:rsid w:val="0030261A"/>
    <w:rsid w:val="0030276F"/>
    <w:rsid w:val="00302D40"/>
    <w:rsid w:val="003034C3"/>
    <w:rsid w:val="003043FC"/>
    <w:rsid w:val="0030481F"/>
    <w:rsid w:val="0030501F"/>
    <w:rsid w:val="0030557A"/>
    <w:rsid w:val="003055DA"/>
    <w:rsid w:val="00305FEA"/>
    <w:rsid w:val="00306131"/>
    <w:rsid w:val="003066C7"/>
    <w:rsid w:val="0030755B"/>
    <w:rsid w:val="00307BA1"/>
    <w:rsid w:val="00307D2A"/>
    <w:rsid w:val="0031068F"/>
    <w:rsid w:val="00311128"/>
    <w:rsid w:val="00311702"/>
    <w:rsid w:val="00311E82"/>
    <w:rsid w:val="003124F8"/>
    <w:rsid w:val="00312EFB"/>
    <w:rsid w:val="003130B9"/>
    <w:rsid w:val="00313265"/>
    <w:rsid w:val="003135B8"/>
    <w:rsid w:val="00313FD6"/>
    <w:rsid w:val="003141FB"/>
    <w:rsid w:val="0031430C"/>
    <w:rsid w:val="0031435F"/>
    <w:rsid w:val="003143BD"/>
    <w:rsid w:val="003146F5"/>
    <w:rsid w:val="003147F2"/>
    <w:rsid w:val="00314908"/>
    <w:rsid w:val="00314A4F"/>
    <w:rsid w:val="0031586E"/>
    <w:rsid w:val="00316F00"/>
    <w:rsid w:val="00317BFA"/>
    <w:rsid w:val="003203ED"/>
    <w:rsid w:val="00321CCD"/>
    <w:rsid w:val="00322C69"/>
    <w:rsid w:val="00322C9F"/>
    <w:rsid w:val="003234F3"/>
    <w:rsid w:val="00324D23"/>
    <w:rsid w:val="00326BBC"/>
    <w:rsid w:val="00326DE7"/>
    <w:rsid w:val="00331161"/>
    <w:rsid w:val="00331751"/>
    <w:rsid w:val="0033360D"/>
    <w:rsid w:val="00334579"/>
    <w:rsid w:val="003345BE"/>
    <w:rsid w:val="003346DF"/>
    <w:rsid w:val="00334DA1"/>
    <w:rsid w:val="003352C7"/>
    <w:rsid w:val="00335858"/>
    <w:rsid w:val="00336038"/>
    <w:rsid w:val="00336400"/>
    <w:rsid w:val="00336A6A"/>
    <w:rsid w:val="00336BDA"/>
    <w:rsid w:val="003372A6"/>
    <w:rsid w:val="0034082C"/>
    <w:rsid w:val="00341062"/>
    <w:rsid w:val="00342BD7"/>
    <w:rsid w:val="003465E5"/>
    <w:rsid w:val="0034691D"/>
    <w:rsid w:val="00346999"/>
    <w:rsid w:val="00346DB5"/>
    <w:rsid w:val="003470F1"/>
    <w:rsid w:val="003477B1"/>
    <w:rsid w:val="00347B23"/>
    <w:rsid w:val="00351A24"/>
    <w:rsid w:val="00352DB7"/>
    <w:rsid w:val="003532AD"/>
    <w:rsid w:val="00354006"/>
    <w:rsid w:val="0035440C"/>
    <w:rsid w:val="00354EB9"/>
    <w:rsid w:val="0035578A"/>
    <w:rsid w:val="00355E66"/>
    <w:rsid w:val="00356B09"/>
    <w:rsid w:val="00356EC2"/>
    <w:rsid w:val="00356F3B"/>
    <w:rsid w:val="00357380"/>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6FA3"/>
    <w:rsid w:val="00367004"/>
    <w:rsid w:val="00370E47"/>
    <w:rsid w:val="0037143A"/>
    <w:rsid w:val="00371B83"/>
    <w:rsid w:val="00371C64"/>
    <w:rsid w:val="00371DB1"/>
    <w:rsid w:val="003724F0"/>
    <w:rsid w:val="00372591"/>
    <w:rsid w:val="00373371"/>
    <w:rsid w:val="003738C3"/>
    <w:rsid w:val="00373C67"/>
    <w:rsid w:val="003742AC"/>
    <w:rsid w:val="00374B52"/>
    <w:rsid w:val="00374F9A"/>
    <w:rsid w:val="0037576C"/>
    <w:rsid w:val="00375CAB"/>
    <w:rsid w:val="00375FF7"/>
    <w:rsid w:val="003764C3"/>
    <w:rsid w:val="0037704F"/>
    <w:rsid w:val="0037770A"/>
    <w:rsid w:val="00377CE1"/>
    <w:rsid w:val="003805C2"/>
    <w:rsid w:val="00380EF9"/>
    <w:rsid w:val="0038116B"/>
    <w:rsid w:val="003834B3"/>
    <w:rsid w:val="003834E1"/>
    <w:rsid w:val="0038398A"/>
    <w:rsid w:val="003842AB"/>
    <w:rsid w:val="00384F09"/>
    <w:rsid w:val="00385BF0"/>
    <w:rsid w:val="003862F4"/>
    <w:rsid w:val="003877DD"/>
    <w:rsid w:val="00390339"/>
    <w:rsid w:val="00390718"/>
    <w:rsid w:val="00390869"/>
    <w:rsid w:val="003917D4"/>
    <w:rsid w:val="003920EC"/>
    <w:rsid w:val="0039231E"/>
    <w:rsid w:val="0039263A"/>
    <w:rsid w:val="003939FF"/>
    <w:rsid w:val="00393EAD"/>
    <w:rsid w:val="00393FEF"/>
    <w:rsid w:val="00397B6D"/>
    <w:rsid w:val="003A0232"/>
    <w:rsid w:val="003A04CD"/>
    <w:rsid w:val="003A0538"/>
    <w:rsid w:val="003A2223"/>
    <w:rsid w:val="003A2294"/>
    <w:rsid w:val="003A2A0F"/>
    <w:rsid w:val="003A2A46"/>
    <w:rsid w:val="003A3954"/>
    <w:rsid w:val="003A45A1"/>
    <w:rsid w:val="003A5154"/>
    <w:rsid w:val="003A5179"/>
    <w:rsid w:val="003A5840"/>
    <w:rsid w:val="003A5B0A"/>
    <w:rsid w:val="003A6696"/>
    <w:rsid w:val="003A6708"/>
    <w:rsid w:val="003A6BAC"/>
    <w:rsid w:val="003A7EF3"/>
    <w:rsid w:val="003B07A7"/>
    <w:rsid w:val="003B0DF5"/>
    <w:rsid w:val="003B159C"/>
    <w:rsid w:val="003B2693"/>
    <w:rsid w:val="003B369F"/>
    <w:rsid w:val="003B36A3"/>
    <w:rsid w:val="003B4424"/>
    <w:rsid w:val="003B4989"/>
    <w:rsid w:val="003B4B16"/>
    <w:rsid w:val="003B7D72"/>
    <w:rsid w:val="003B7FE5"/>
    <w:rsid w:val="003C02AF"/>
    <w:rsid w:val="003C09C6"/>
    <w:rsid w:val="003C11C8"/>
    <w:rsid w:val="003C11E7"/>
    <w:rsid w:val="003C19DA"/>
    <w:rsid w:val="003C2151"/>
    <w:rsid w:val="003C2698"/>
    <w:rsid w:val="003C2702"/>
    <w:rsid w:val="003C5EFC"/>
    <w:rsid w:val="003C6004"/>
    <w:rsid w:val="003C68A3"/>
    <w:rsid w:val="003C7806"/>
    <w:rsid w:val="003D0B0C"/>
    <w:rsid w:val="003D0EBB"/>
    <w:rsid w:val="003D109F"/>
    <w:rsid w:val="003D1303"/>
    <w:rsid w:val="003D1E1E"/>
    <w:rsid w:val="003D2478"/>
    <w:rsid w:val="003D3C45"/>
    <w:rsid w:val="003D40F8"/>
    <w:rsid w:val="003D4487"/>
    <w:rsid w:val="003D4AC8"/>
    <w:rsid w:val="003D4EF0"/>
    <w:rsid w:val="003D4F02"/>
    <w:rsid w:val="003D59E0"/>
    <w:rsid w:val="003D5B1F"/>
    <w:rsid w:val="003D615A"/>
    <w:rsid w:val="003D62C8"/>
    <w:rsid w:val="003E045C"/>
    <w:rsid w:val="003E1382"/>
    <w:rsid w:val="003E15FA"/>
    <w:rsid w:val="003E1942"/>
    <w:rsid w:val="003E1DC6"/>
    <w:rsid w:val="003E2466"/>
    <w:rsid w:val="003E2BA5"/>
    <w:rsid w:val="003E2EC0"/>
    <w:rsid w:val="003E3DEB"/>
    <w:rsid w:val="003E4B33"/>
    <w:rsid w:val="003E4E67"/>
    <w:rsid w:val="003E5221"/>
    <w:rsid w:val="003E538B"/>
    <w:rsid w:val="003E55E4"/>
    <w:rsid w:val="003E5AC0"/>
    <w:rsid w:val="003E6279"/>
    <w:rsid w:val="003E691D"/>
    <w:rsid w:val="003E74E3"/>
    <w:rsid w:val="003F05C7"/>
    <w:rsid w:val="003F1455"/>
    <w:rsid w:val="003F2904"/>
    <w:rsid w:val="003F2CD4"/>
    <w:rsid w:val="003F2F20"/>
    <w:rsid w:val="003F435A"/>
    <w:rsid w:val="003F6924"/>
    <w:rsid w:val="003F6BBE"/>
    <w:rsid w:val="003F6D82"/>
    <w:rsid w:val="003F7741"/>
    <w:rsid w:val="004000E8"/>
    <w:rsid w:val="00400664"/>
    <w:rsid w:val="00400C2A"/>
    <w:rsid w:val="00401617"/>
    <w:rsid w:val="00402E2B"/>
    <w:rsid w:val="004038B5"/>
    <w:rsid w:val="00403CFD"/>
    <w:rsid w:val="004041D2"/>
    <w:rsid w:val="0040511E"/>
    <w:rsid w:val="0040512B"/>
    <w:rsid w:val="00405195"/>
    <w:rsid w:val="00405285"/>
    <w:rsid w:val="0040567E"/>
    <w:rsid w:val="00405708"/>
    <w:rsid w:val="00405CA5"/>
    <w:rsid w:val="00407986"/>
    <w:rsid w:val="00407CD3"/>
    <w:rsid w:val="00410134"/>
    <w:rsid w:val="00410550"/>
    <w:rsid w:val="00410B72"/>
    <w:rsid w:val="00410F18"/>
    <w:rsid w:val="00411FDA"/>
    <w:rsid w:val="0041263E"/>
    <w:rsid w:val="00413692"/>
    <w:rsid w:val="00413AAC"/>
    <w:rsid w:val="00413DAF"/>
    <w:rsid w:val="00413E92"/>
    <w:rsid w:val="00414017"/>
    <w:rsid w:val="004149CB"/>
    <w:rsid w:val="004161C1"/>
    <w:rsid w:val="0041664F"/>
    <w:rsid w:val="00417191"/>
    <w:rsid w:val="00417BC0"/>
    <w:rsid w:val="00420784"/>
    <w:rsid w:val="00420886"/>
    <w:rsid w:val="00420F90"/>
    <w:rsid w:val="00421105"/>
    <w:rsid w:val="004220B0"/>
    <w:rsid w:val="00422277"/>
    <w:rsid w:val="0042232D"/>
    <w:rsid w:val="00422A46"/>
    <w:rsid w:val="004242F4"/>
    <w:rsid w:val="00424D59"/>
    <w:rsid w:val="004251AA"/>
    <w:rsid w:val="00425A6A"/>
    <w:rsid w:val="00425B88"/>
    <w:rsid w:val="00425C92"/>
    <w:rsid w:val="00425CE1"/>
    <w:rsid w:val="0042664C"/>
    <w:rsid w:val="00426AB4"/>
    <w:rsid w:val="00427248"/>
    <w:rsid w:val="00427944"/>
    <w:rsid w:val="00430BAC"/>
    <w:rsid w:val="00430EE4"/>
    <w:rsid w:val="00430FDF"/>
    <w:rsid w:val="00433DE1"/>
    <w:rsid w:val="00434987"/>
    <w:rsid w:val="00435769"/>
    <w:rsid w:val="004357D3"/>
    <w:rsid w:val="00435E43"/>
    <w:rsid w:val="00437447"/>
    <w:rsid w:val="00440AF3"/>
    <w:rsid w:val="0044197A"/>
    <w:rsid w:val="00441A92"/>
    <w:rsid w:val="00441F1E"/>
    <w:rsid w:val="0044236F"/>
    <w:rsid w:val="00442A92"/>
    <w:rsid w:val="00443328"/>
    <w:rsid w:val="00443897"/>
    <w:rsid w:val="0044489B"/>
    <w:rsid w:val="00444F56"/>
    <w:rsid w:val="00445651"/>
    <w:rsid w:val="00446488"/>
    <w:rsid w:val="00446D86"/>
    <w:rsid w:val="00447DC4"/>
    <w:rsid w:val="004503AC"/>
    <w:rsid w:val="00450C80"/>
    <w:rsid w:val="00451205"/>
    <w:rsid w:val="00451796"/>
    <w:rsid w:val="004517AA"/>
    <w:rsid w:val="00451DFD"/>
    <w:rsid w:val="00452AB6"/>
    <w:rsid w:val="00452CAC"/>
    <w:rsid w:val="00452EAC"/>
    <w:rsid w:val="00455B35"/>
    <w:rsid w:val="00455CA1"/>
    <w:rsid w:val="0045715C"/>
    <w:rsid w:val="00457565"/>
    <w:rsid w:val="00457B71"/>
    <w:rsid w:val="00457D5C"/>
    <w:rsid w:val="00460463"/>
    <w:rsid w:val="004613D9"/>
    <w:rsid w:val="00461429"/>
    <w:rsid w:val="00463116"/>
    <w:rsid w:val="00463AF4"/>
    <w:rsid w:val="00464CDD"/>
    <w:rsid w:val="004652FD"/>
    <w:rsid w:val="0046582D"/>
    <w:rsid w:val="0046612D"/>
    <w:rsid w:val="004661C5"/>
    <w:rsid w:val="0046641C"/>
    <w:rsid w:val="004669E2"/>
    <w:rsid w:val="00470AD5"/>
    <w:rsid w:val="00470C31"/>
    <w:rsid w:val="004713B4"/>
    <w:rsid w:val="004713BA"/>
    <w:rsid w:val="004716CD"/>
    <w:rsid w:val="00472A5A"/>
    <w:rsid w:val="004734D0"/>
    <w:rsid w:val="00474E3F"/>
    <w:rsid w:val="00475048"/>
    <w:rsid w:val="0047556B"/>
    <w:rsid w:val="00476111"/>
    <w:rsid w:val="0047704A"/>
    <w:rsid w:val="00477344"/>
    <w:rsid w:val="00477768"/>
    <w:rsid w:val="004778B7"/>
    <w:rsid w:val="00480074"/>
    <w:rsid w:val="0048008B"/>
    <w:rsid w:val="004808F5"/>
    <w:rsid w:val="00480BDD"/>
    <w:rsid w:val="00480E14"/>
    <w:rsid w:val="00482314"/>
    <w:rsid w:val="0048283B"/>
    <w:rsid w:val="004828A3"/>
    <w:rsid w:val="00482CDD"/>
    <w:rsid w:val="00482F11"/>
    <w:rsid w:val="00483168"/>
    <w:rsid w:val="00483CBE"/>
    <w:rsid w:val="00483F9B"/>
    <w:rsid w:val="004854E6"/>
    <w:rsid w:val="00485667"/>
    <w:rsid w:val="004857D3"/>
    <w:rsid w:val="00487401"/>
    <w:rsid w:val="004874D0"/>
    <w:rsid w:val="00490DE1"/>
    <w:rsid w:val="004912E4"/>
    <w:rsid w:val="004914F8"/>
    <w:rsid w:val="00492BC5"/>
    <w:rsid w:val="00493A29"/>
    <w:rsid w:val="00494BDE"/>
    <w:rsid w:val="00495DB1"/>
    <w:rsid w:val="00495E12"/>
    <w:rsid w:val="004964F1"/>
    <w:rsid w:val="00496ABA"/>
    <w:rsid w:val="004A01AB"/>
    <w:rsid w:val="004A0BA8"/>
    <w:rsid w:val="004A1023"/>
    <w:rsid w:val="004A12A3"/>
    <w:rsid w:val="004A16BC"/>
    <w:rsid w:val="004A2B94"/>
    <w:rsid w:val="004A3167"/>
    <w:rsid w:val="004A40C3"/>
    <w:rsid w:val="004A48A3"/>
    <w:rsid w:val="004A60C8"/>
    <w:rsid w:val="004A62D6"/>
    <w:rsid w:val="004A6C1E"/>
    <w:rsid w:val="004B0919"/>
    <w:rsid w:val="004B0F35"/>
    <w:rsid w:val="004B16C6"/>
    <w:rsid w:val="004B1FC0"/>
    <w:rsid w:val="004B293E"/>
    <w:rsid w:val="004B31D8"/>
    <w:rsid w:val="004B3582"/>
    <w:rsid w:val="004B4F73"/>
    <w:rsid w:val="004B5C2F"/>
    <w:rsid w:val="004B5C82"/>
    <w:rsid w:val="004B66D0"/>
    <w:rsid w:val="004B6B94"/>
    <w:rsid w:val="004B7C0C"/>
    <w:rsid w:val="004C2157"/>
    <w:rsid w:val="004C29B0"/>
    <w:rsid w:val="004C3898"/>
    <w:rsid w:val="004C4246"/>
    <w:rsid w:val="004C5C2C"/>
    <w:rsid w:val="004C6FC1"/>
    <w:rsid w:val="004C7B85"/>
    <w:rsid w:val="004D0F7B"/>
    <w:rsid w:val="004D1454"/>
    <w:rsid w:val="004D1698"/>
    <w:rsid w:val="004D16A9"/>
    <w:rsid w:val="004D1DC8"/>
    <w:rsid w:val="004D1E7F"/>
    <w:rsid w:val="004D22F6"/>
    <w:rsid w:val="004D2BD6"/>
    <w:rsid w:val="004D36B1"/>
    <w:rsid w:val="004D3F54"/>
    <w:rsid w:val="004D6417"/>
    <w:rsid w:val="004D665A"/>
    <w:rsid w:val="004D6ABE"/>
    <w:rsid w:val="004D6C2E"/>
    <w:rsid w:val="004D7EBD"/>
    <w:rsid w:val="004E0F1E"/>
    <w:rsid w:val="004E143B"/>
    <w:rsid w:val="004E1E8E"/>
    <w:rsid w:val="004E2680"/>
    <w:rsid w:val="004E28F9"/>
    <w:rsid w:val="004E345A"/>
    <w:rsid w:val="004E3E5E"/>
    <w:rsid w:val="004E462E"/>
    <w:rsid w:val="004E4E16"/>
    <w:rsid w:val="004E56DC"/>
    <w:rsid w:val="004E75A1"/>
    <w:rsid w:val="004E76F4"/>
    <w:rsid w:val="004F0484"/>
    <w:rsid w:val="004F0B4E"/>
    <w:rsid w:val="004F0B5C"/>
    <w:rsid w:val="004F0B6C"/>
    <w:rsid w:val="004F2078"/>
    <w:rsid w:val="004F24C9"/>
    <w:rsid w:val="004F45F9"/>
    <w:rsid w:val="004F4DA3"/>
    <w:rsid w:val="004F560D"/>
    <w:rsid w:val="004F7255"/>
    <w:rsid w:val="004F74FE"/>
    <w:rsid w:val="004F7C46"/>
    <w:rsid w:val="0050009D"/>
    <w:rsid w:val="00500172"/>
    <w:rsid w:val="00501498"/>
    <w:rsid w:val="00501DF9"/>
    <w:rsid w:val="00501EE3"/>
    <w:rsid w:val="005024F8"/>
    <w:rsid w:val="005026FB"/>
    <w:rsid w:val="00504351"/>
    <w:rsid w:val="00505110"/>
    <w:rsid w:val="005058CA"/>
    <w:rsid w:val="00506557"/>
    <w:rsid w:val="0050677A"/>
    <w:rsid w:val="005067AB"/>
    <w:rsid w:val="00510076"/>
    <w:rsid w:val="005108D8"/>
    <w:rsid w:val="005112D6"/>
    <w:rsid w:val="005116F9"/>
    <w:rsid w:val="00511892"/>
    <w:rsid w:val="00511DD1"/>
    <w:rsid w:val="0051366B"/>
    <w:rsid w:val="00513918"/>
    <w:rsid w:val="00513E63"/>
    <w:rsid w:val="00514D42"/>
    <w:rsid w:val="005153A7"/>
    <w:rsid w:val="00515C34"/>
    <w:rsid w:val="005169BF"/>
    <w:rsid w:val="0051731C"/>
    <w:rsid w:val="00517A3B"/>
    <w:rsid w:val="00520F16"/>
    <w:rsid w:val="005219CF"/>
    <w:rsid w:val="00521B6A"/>
    <w:rsid w:val="0052235D"/>
    <w:rsid w:val="0052327B"/>
    <w:rsid w:val="005236EC"/>
    <w:rsid w:val="0052387B"/>
    <w:rsid w:val="005238E3"/>
    <w:rsid w:val="0052453E"/>
    <w:rsid w:val="00526B92"/>
    <w:rsid w:val="0052779A"/>
    <w:rsid w:val="00527883"/>
    <w:rsid w:val="00527A28"/>
    <w:rsid w:val="00527AD9"/>
    <w:rsid w:val="00530643"/>
    <w:rsid w:val="00531631"/>
    <w:rsid w:val="0053173F"/>
    <w:rsid w:val="00531D30"/>
    <w:rsid w:val="00532B69"/>
    <w:rsid w:val="00532E63"/>
    <w:rsid w:val="00533050"/>
    <w:rsid w:val="005338D9"/>
    <w:rsid w:val="005340CE"/>
    <w:rsid w:val="00534B59"/>
    <w:rsid w:val="00536759"/>
    <w:rsid w:val="005368EF"/>
    <w:rsid w:val="00537C62"/>
    <w:rsid w:val="00540B43"/>
    <w:rsid w:val="00540F35"/>
    <w:rsid w:val="00541A35"/>
    <w:rsid w:val="00542AE3"/>
    <w:rsid w:val="00542BCE"/>
    <w:rsid w:val="00544779"/>
    <w:rsid w:val="005447C9"/>
    <w:rsid w:val="00544D95"/>
    <w:rsid w:val="00545608"/>
    <w:rsid w:val="00546970"/>
    <w:rsid w:val="00546C28"/>
    <w:rsid w:val="00547058"/>
    <w:rsid w:val="005471A7"/>
    <w:rsid w:val="005509CB"/>
    <w:rsid w:val="00551EB9"/>
    <w:rsid w:val="00551F4F"/>
    <w:rsid w:val="00552585"/>
    <w:rsid w:val="00554336"/>
    <w:rsid w:val="00554744"/>
    <w:rsid w:val="00554B0A"/>
    <w:rsid w:val="00554E19"/>
    <w:rsid w:val="005561BC"/>
    <w:rsid w:val="005573FA"/>
    <w:rsid w:val="00557672"/>
    <w:rsid w:val="00560143"/>
    <w:rsid w:val="00560A03"/>
    <w:rsid w:val="0056121F"/>
    <w:rsid w:val="00561949"/>
    <w:rsid w:val="005620F1"/>
    <w:rsid w:val="00563271"/>
    <w:rsid w:val="005646BD"/>
    <w:rsid w:val="0056482F"/>
    <w:rsid w:val="005661DB"/>
    <w:rsid w:val="00567757"/>
    <w:rsid w:val="0057126F"/>
    <w:rsid w:val="00572505"/>
    <w:rsid w:val="00572AA7"/>
    <w:rsid w:val="00573703"/>
    <w:rsid w:val="00573F08"/>
    <w:rsid w:val="005744C8"/>
    <w:rsid w:val="0057482F"/>
    <w:rsid w:val="00575227"/>
    <w:rsid w:val="005753C6"/>
    <w:rsid w:val="005757B9"/>
    <w:rsid w:val="00575C2F"/>
    <w:rsid w:val="0057664C"/>
    <w:rsid w:val="00580E51"/>
    <w:rsid w:val="00581E61"/>
    <w:rsid w:val="005826D4"/>
    <w:rsid w:val="00582809"/>
    <w:rsid w:val="00582935"/>
    <w:rsid w:val="005838DE"/>
    <w:rsid w:val="00584297"/>
    <w:rsid w:val="00585ACF"/>
    <w:rsid w:val="0058798C"/>
    <w:rsid w:val="00587CFF"/>
    <w:rsid w:val="005900FA"/>
    <w:rsid w:val="00590302"/>
    <w:rsid w:val="005912EC"/>
    <w:rsid w:val="00591E11"/>
    <w:rsid w:val="00592D9C"/>
    <w:rsid w:val="00592E17"/>
    <w:rsid w:val="005935A4"/>
    <w:rsid w:val="00593AA3"/>
    <w:rsid w:val="005948C2"/>
    <w:rsid w:val="00594A08"/>
    <w:rsid w:val="00595151"/>
    <w:rsid w:val="00595D96"/>
    <w:rsid w:val="00595DCA"/>
    <w:rsid w:val="005975B0"/>
    <w:rsid w:val="0059779B"/>
    <w:rsid w:val="005A011C"/>
    <w:rsid w:val="005A035E"/>
    <w:rsid w:val="005A1B5A"/>
    <w:rsid w:val="005A209A"/>
    <w:rsid w:val="005A2B1A"/>
    <w:rsid w:val="005A3958"/>
    <w:rsid w:val="005A4147"/>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B7E"/>
    <w:rsid w:val="005C4D4A"/>
    <w:rsid w:val="005C5C7E"/>
    <w:rsid w:val="005C6DD1"/>
    <w:rsid w:val="005C74FB"/>
    <w:rsid w:val="005C79F3"/>
    <w:rsid w:val="005C7FA9"/>
    <w:rsid w:val="005D1145"/>
    <w:rsid w:val="005D1602"/>
    <w:rsid w:val="005D1D64"/>
    <w:rsid w:val="005D2317"/>
    <w:rsid w:val="005D248B"/>
    <w:rsid w:val="005D42BD"/>
    <w:rsid w:val="005D583F"/>
    <w:rsid w:val="005D6AF9"/>
    <w:rsid w:val="005D7605"/>
    <w:rsid w:val="005D76E8"/>
    <w:rsid w:val="005E08E8"/>
    <w:rsid w:val="005E1131"/>
    <w:rsid w:val="005E1AA7"/>
    <w:rsid w:val="005E1BD8"/>
    <w:rsid w:val="005E333A"/>
    <w:rsid w:val="005E385F"/>
    <w:rsid w:val="005E38B9"/>
    <w:rsid w:val="005E3BDB"/>
    <w:rsid w:val="005E477F"/>
    <w:rsid w:val="005E5B81"/>
    <w:rsid w:val="005E5E4B"/>
    <w:rsid w:val="005E670F"/>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18F1"/>
    <w:rsid w:val="00602630"/>
    <w:rsid w:val="0060283C"/>
    <w:rsid w:val="0060327D"/>
    <w:rsid w:val="006039AD"/>
    <w:rsid w:val="00603E16"/>
    <w:rsid w:val="00604547"/>
    <w:rsid w:val="00604F14"/>
    <w:rsid w:val="00605419"/>
    <w:rsid w:val="00605771"/>
    <w:rsid w:val="00606044"/>
    <w:rsid w:val="00606272"/>
    <w:rsid w:val="00610F68"/>
    <w:rsid w:val="00611B83"/>
    <w:rsid w:val="006121B9"/>
    <w:rsid w:val="00612928"/>
    <w:rsid w:val="00613257"/>
    <w:rsid w:val="0061342C"/>
    <w:rsid w:val="00614221"/>
    <w:rsid w:val="00614328"/>
    <w:rsid w:val="006146CE"/>
    <w:rsid w:val="0061480F"/>
    <w:rsid w:val="00615839"/>
    <w:rsid w:val="00617795"/>
    <w:rsid w:val="0062051E"/>
    <w:rsid w:val="00620A71"/>
    <w:rsid w:val="00620D4A"/>
    <w:rsid w:val="00620D80"/>
    <w:rsid w:val="00620F39"/>
    <w:rsid w:val="00621138"/>
    <w:rsid w:val="006234A6"/>
    <w:rsid w:val="00623A29"/>
    <w:rsid w:val="00624303"/>
    <w:rsid w:val="00625095"/>
    <w:rsid w:val="00625E69"/>
    <w:rsid w:val="00626E5D"/>
    <w:rsid w:val="00630001"/>
    <w:rsid w:val="006311B3"/>
    <w:rsid w:val="00631E77"/>
    <w:rsid w:val="0063284C"/>
    <w:rsid w:val="00632BE1"/>
    <w:rsid w:val="00632D95"/>
    <w:rsid w:val="0063366C"/>
    <w:rsid w:val="006346C6"/>
    <w:rsid w:val="006346DE"/>
    <w:rsid w:val="00634F49"/>
    <w:rsid w:val="00635082"/>
    <w:rsid w:val="006352A2"/>
    <w:rsid w:val="00635CAA"/>
    <w:rsid w:val="00636398"/>
    <w:rsid w:val="006368D3"/>
    <w:rsid w:val="006377EC"/>
    <w:rsid w:val="006401DC"/>
    <w:rsid w:val="00640AAA"/>
    <w:rsid w:val="0064151F"/>
    <w:rsid w:val="00641533"/>
    <w:rsid w:val="00641D12"/>
    <w:rsid w:val="0064208D"/>
    <w:rsid w:val="00642C00"/>
    <w:rsid w:val="00643475"/>
    <w:rsid w:val="0064356D"/>
    <w:rsid w:val="0064396A"/>
    <w:rsid w:val="006445BF"/>
    <w:rsid w:val="00644637"/>
    <w:rsid w:val="00644778"/>
    <w:rsid w:val="00644BE6"/>
    <w:rsid w:val="00645182"/>
    <w:rsid w:val="00645B88"/>
    <w:rsid w:val="0064624E"/>
    <w:rsid w:val="00647F92"/>
    <w:rsid w:val="00650AB9"/>
    <w:rsid w:val="00650CEE"/>
    <w:rsid w:val="0065147E"/>
    <w:rsid w:val="006529F7"/>
    <w:rsid w:val="0065309B"/>
    <w:rsid w:val="006533A8"/>
    <w:rsid w:val="006536C1"/>
    <w:rsid w:val="00655733"/>
    <w:rsid w:val="00655ACD"/>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67F8D"/>
    <w:rsid w:val="00670922"/>
    <w:rsid w:val="00670B97"/>
    <w:rsid w:val="00670BE1"/>
    <w:rsid w:val="0067114E"/>
    <w:rsid w:val="0067184A"/>
    <w:rsid w:val="0067218F"/>
    <w:rsid w:val="00672252"/>
    <w:rsid w:val="006722D4"/>
    <w:rsid w:val="006731B9"/>
    <w:rsid w:val="00673509"/>
    <w:rsid w:val="006741F2"/>
    <w:rsid w:val="00674CC3"/>
    <w:rsid w:val="0067510F"/>
    <w:rsid w:val="00675C72"/>
    <w:rsid w:val="00676178"/>
    <w:rsid w:val="00676D66"/>
    <w:rsid w:val="006771F9"/>
    <w:rsid w:val="00677302"/>
    <w:rsid w:val="006774DF"/>
    <w:rsid w:val="00677504"/>
    <w:rsid w:val="006776D7"/>
    <w:rsid w:val="00677A20"/>
    <w:rsid w:val="006804BD"/>
    <w:rsid w:val="00681003"/>
    <w:rsid w:val="006817C9"/>
    <w:rsid w:val="00682372"/>
    <w:rsid w:val="006830BB"/>
    <w:rsid w:val="00683ECE"/>
    <w:rsid w:val="00684ED1"/>
    <w:rsid w:val="00686453"/>
    <w:rsid w:val="006875FF"/>
    <w:rsid w:val="006876D5"/>
    <w:rsid w:val="00687A43"/>
    <w:rsid w:val="0069146E"/>
    <w:rsid w:val="006916B0"/>
    <w:rsid w:val="00693400"/>
    <w:rsid w:val="00693721"/>
    <w:rsid w:val="00695FC2"/>
    <w:rsid w:val="00696078"/>
    <w:rsid w:val="00696949"/>
    <w:rsid w:val="00697052"/>
    <w:rsid w:val="006A3C6E"/>
    <w:rsid w:val="006A404C"/>
    <w:rsid w:val="006A4168"/>
    <w:rsid w:val="006A46FB"/>
    <w:rsid w:val="006A4EAC"/>
    <w:rsid w:val="006A4F47"/>
    <w:rsid w:val="006A507C"/>
    <w:rsid w:val="006A5749"/>
    <w:rsid w:val="006A5E28"/>
    <w:rsid w:val="006A5F1B"/>
    <w:rsid w:val="006A697B"/>
    <w:rsid w:val="006A7609"/>
    <w:rsid w:val="006A7AFF"/>
    <w:rsid w:val="006B0109"/>
    <w:rsid w:val="006B065D"/>
    <w:rsid w:val="006B07D6"/>
    <w:rsid w:val="006B0B64"/>
    <w:rsid w:val="006B0E23"/>
    <w:rsid w:val="006B14FA"/>
    <w:rsid w:val="006B1816"/>
    <w:rsid w:val="006B2099"/>
    <w:rsid w:val="006B230F"/>
    <w:rsid w:val="006B2D47"/>
    <w:rsid w:val="006B381D"/>
    <w:rsid w:val="006B3AE4"/>
    <w:rsid w:val="006B50CF"/>
    <w:rsid w:val="006B5412"/>
    <w:rsid w:val="006B587C"/>
    <w:rsid w:val="006B598D"/>
    <w:rsid w:val="006B5CA5"/>
    <w:rsid w:val="006B65A1"/>
    <w:rsid w:val="006B6910"/>
    <w:rsid w:val="006C03B8"/>
    <w:rsid w:val="006C10C0"/>
    <w:rsid w:val="006C1DB4"/>
    <w:rsid w:val="006C29EC"/>
    <w:rsid w:val="006C3334"/>
    <w:rsid w:val="006C39FA"/>
    <w:rsid w:val="006C3F9E"/>
    <w:rsid w:val="006C417E"/>
    <w:rsid w:val="006C4A5C"/>
    <w:rsid w:val="006C529B"/>
    <w:rsid w:val="006C5CFC"/>
    <w:rsid w:val="006C5E69"/>
    <w:rsid w:val="006C5EC9"/>
    <w:rsid w:val="006C6059"/>
    <w:rsid w:val="006C6949"/>
    <w:rsid w:val="006C6956"/>
    <w:rsid w:val="006C6DE7"/>
    <w:rsid w:val="006C7522"/>
    <w:rsid w:val="006D103F"/>
    <w:rsid w:val="006D1569"/>
    <w:rsid w:val="006D356F"/>
    <w:rsid w:val="006D4938"/>
    <w:rsid w:val="006D5177"/>
    <w:rsid w:val="006D5698"/>
    <w:rsid w:val="006D65CA"/>
    <w:rsid w:val="006D6B00"/>
    <w:rsid w:val="006D6F08"/>
    <w:rsid w:val="006D7AC5"/>
    <w:rsid w:val="006E062C"/>
    <w:rsid w:val="006E12D3"/>
    <w:rsid w:val="006E2108"/>
    <w:rsid w:val="006E249B"/>
    <w:rsid w:val="006E28B7"/>
    <w:rsid w:val="006E2942"/>
    <w:rsid w:val="006E30D9"/>
    <w:rsid w:val="006E3310"/>
    <w:rsid w:val="006E40F7"/>
    <w:rsid w:val="006E4E39"/>
    <w:rsid w:val="006E565E"/>
    <w:rsid w:val="006E5F94"/>
    <w:rsid w:val="006E6277"/>
    <w:rsid w:val="006E65DA"/>
    <w:rsid w:val="006E673D"/>
    <w:rsid w:val="006E73EB"/>
    <w:rsid w:val="006E759B"/>
    <w:rsid w:val="006E7757"/>
    <w:rsid w:val="006E7A8B"/>
    <w:rsid w:val="006E7D3B"/>
    <w:rsid w:val="006F11FE"/>
    <w:rsid w:val="006F145E"/>
    <w:rsid w:val="006F1B70"/>
    <w:rsid w:val="006F2C1D"/>
    <w:rsid w:val="006F3315"/>
    <w:rsid w:val="006F341D"/>
    <w:rsid w:val="006F35CC"/>
    <w:rsid w:val="006F3620"/>
    <w:rsid w:val="006F3CDE"/>
    <w:rsid w:val="006F50ED"/>
    <w:rsid w:val="006F58D4"/>
    <w:rsid w:val="006F5AFE"/>
    <w:rsid w:val="006F644D"/>
    <w:rsid w:val="006F733A"/>
    <w:rsid w:val="00700A9B"/>
    <w:rsid w:val="00700D8F"/>
    <w:rsid w:val="0070104C"/>
    <w:rsid w:val="007014A0"/>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D61"/>
    <w:rsid w:val="00710349"/>
    <w:rsid w:val="00710B5E"/>
    <w:rsid w:val="00711E8A"/>
    <w:rsid w:val="00711FF8"/>
    <w:rsid w:val="00712287"/>
    <w:rsid w:val="00712772"/>
    <w:rsid w:val="00712780"/>
    <w:rsid w:val="00712F6C"/>
    <w:rsid w:val="00713AEA"/>
    <w:rsid w:val="00713D3C"/>
    <w:rsid w:val="00713D85"/>
    <w:rsid w:val="00713E0D"/>
    <w:rsid w:val="007148D3"/>
    <w:rsid w:val="007156A6"/>
    <w:rsid w:val="00715928"/>
    <w:rsid w:val="00715B9A"/>
    <w:rsid w:val="0071628D"/>
    <w:rsid w:val="007164BA"/>
    <w:rsid w:val="00716DF3"/>
    <w:rsid w:val="00720071"/>
    <w:rsid w:val="00720957"/>
    <w:rsid w:val="00721461"/>
    <w:rsid w:val="00721753"/>
    <w:rsid w:val="00722763"/>
    <w:rsid w:val="00724338"/>
    <w:rsid w:val="007253A8"/>
    <w:rsid w:val="00725593"/>
    <w:rsid w:val="007259F3"/>
    <w:rsid w:val="00726921"/>
    <w:rsid w:val="00726EA6"/>
    <w:rsid w:val="00726F56"/>
    <w:rsid w:val="00727208"/>
    <w:rsid w:val="007274EF"/>
    <w:rsid w:val="00727680"/>
    <w:rsid w:val="00727F70"/>
    <w:rsid w:val="007311E5"/>
    <w:rsid w:val="007315FF"/>
    <w:rsid w:val="0073172A"/>
    <w:rsid w:val="0073262D"/>
    <w:rsid w:val="00732EB3"/>
    <w:rsid w:val="00733D5D"/>
    <w:rsid w:val="007348B1"/>
    <w:rsid w:val="00734C9F"/>
    <w:rsid w:val="007362A0"/>
    <w:rsid w:val="007362A6"/>
    <w:rsid w:val="00736D7D"/>
    <w:rsid w:val="007375F2"/>
    <w:rsid w:val="00737CC4"/>
    <w:rsid w:val="00740E58"/>
    <w:rsid w:val="00743630"/>
    <w:rsid w:val="007439CB"/>
    <w:rsid w:val="00743C1D"/>
    <w:rsid w:val="007445A0"/>
    <w:rsid w:val="0074524B"/>
    <w:rsid w:val="00745442"/>
    <w:rsid w:val="0074601C"/>
    <w:rsid w:val="007466F8"/>
    <w:rsid w:val="007470BB"/>
    <w:rsid w:val="0074762D"/>
    <w:rsid w:val="00747C5A"/>
    <w:rsid w:val="00747D8B"/>
    <w:rsid w:val="00747ED0"/>
    <w:rsid w:val="007504C4"/>
    <w:rsid w:val="0075120D"/>
    <w:rsid w:val="00751228"/>
    <w:rsid w:val="00753169"/>
    <w:rsid w:val="00753618"/>
    <w:rsid w:val="0075458A"/>
    <w:rsid w:val="00754DC3"/>
    <w:rsid w:val="00755A28"/>
    <w:rsid w:val="00756FF0"/>
    <w:rsid w:val="00757095"/>
    <w:rsid w:val="007571E1"/>
    <w:rsid w:val="007604B2"/>
    <w:rsid w:val="007605F1"/>
    <w:rsid w:val="00760D11"/>
    <w:rsid w:val="0076252B"/>
    <w:rsid w:val="00763855"/>
    <w:rsid w:val="00763A55"/>
    <w:rsid w:val="007642FB"/>
    <w:rsid w:val="007643E4"/>
    <w:rsid w:val="0076492C"/>
    <w:rsid w:val="00765281"/>
    <w:rsid w:val="0076535D"/>
    <w:rsid w:val="00766BAD"/>
    <w:rsid w:val="00767CCE"/>
    <w:rsid w:val="007702C4"/>
    <w:rsid w:val="0077066C"/>
    <w:rsid w:val="007706BC"/>
    <w:rsid w:val="00770C31"/>
    <w:rsid w:val="0077182C"/>
    <w:rsid w:val="00771B71"/>
    <w:rsid w:val="00772F7E"/>
    <w:rsid w:val="00774CBB"/>
    <w:rsid w:val="00775299"/>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61C1"/>
    <w:rsid w:val="00786350"/>
    <w:rsid w:val="007869BE"/>
    <w:rsid w:val="00787302"/>
    <w:rsid w:val="0079042B"/>
    <w:rsid w:val="00791387"/>
    <w:rsid w:val="00791678"/>
    <w:rsid w:val="007919A6"/>
    <w:rsid w:val="00792078"/>
    <w:rsid w:val="007925EA"/>
    <w:rsid w:val="00793CD8"/>
    <w:rsid w:val="00793DC8"/>
    <w:rsid w:val="0079498B"/>
    <w:rsid w:val="007956A6"/>
    <w:rsid w:val="007959FB"/>
    <w:rsid w:val="00795C92"/>
    <w:rsid w:val="00796231"/>
    <w:rsid w:val="00796286"/>
    <w:rsid w:val="00797B4A"/>
    <w:rsid w:val="00797C75"/>
    <w:rsid w:val="007A028F"/>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97E"/>
    <w:rsid w:val="007B5B53"/>
    <w:rsid w:val="007B61F1"/>
    <w:rsid w:val="007B69DC"/>
    <w:rsid w:val="007C05DD"/>
    <w:rsid w:val="007C0EAF"/>
    <w:rsid w:val="007C2973"/>
    <w:rsid w:val="007C3817"/>
    <w:rsid w:val="007C3D18"/>
    <w:rsid w:val="007C4975"/>
    <w:rsid w:val="007C4C15"/>
    <w:rsid w:val="007C5260"/>
    <w:rsid w:val="007C549B"/>
    <w:rsid w:val="007C5594"/>
    <w:rsid w:val="007C5951"/>
    <w:rsid w:val="007C5AB3"/>
    <w:rsid w:val="007C5FCC"/>
    <w:rsid w:val="007C60BF"/>
    <w:rsid w:val="007C6A07"/>
    <w:rsid w:val="007C751E"/>
    <w:rsid w:val="007C75A1"/>
    <w:rsid w:val="007C77A5"/>
    <w:rsid w:val="007C7BC8"/>
    <w:rsid w:val="007D016B"/>
    <w:rsid w:val="007D04E5"/>
    <w:rsid w:val="007D068E"/>
    <w:rsid w:val="007D0838"/>
    <w:rsid w:val="007D08BA"/>
    <w:rsid w:val="007D106F"/>
    <w:rsid w:val="007D2A7C"/>
    <w:rsid w:val="007D3035"/>
    <w:rsid w:val="007D3102"/>
    <w:rsid w:val="007D318A"/>
    <w:rsid w:val="007D4EE8"/>
    <w:rsid w:val="007D5901"/>
    <w:rsid w:val="007D607D"/>
    <w:rsid w:val="007D6887"/>
    <w:rsid w:val="007D6E99"/>
    <w:rsid w:val="007D7526"/>
    <w:rsid w:val="007D778D"/>
    <w:rsid w:val="007D7CCC"/>
    <w:rsid w:val="007D7DCF"/>
    <w:rsid w:val="007E0FBA"/>
    <w:rsid w:val="007E178E"/>
    <w:rsid w:val="007E1E32"/>
    <w:rsid w:val="007E2733"/>
    <w:rsid w:val="007E27CA"/>
    <w:rsid w:val="007E2C66"/>
    <w:rsid w:val="007E3250"/>
    <w:rsid w:val="007E3B8E"/>
    <w:rsid w:val="007E4610"/>
    <w:rsid w:val="007E4715"/>
    <w:rsid w:val="007E4E2C"/>
    <w:rsid w:val="007E505B"/>
    <w:rsid w:val="007E5B4B"/>
    <w:rsid w:val="007E5EFF"/>
    <w:rsid w:val="007E5FB2"/>
    <w:rsid w:val="007E62AC"/>
    <w:rsid w:val="007E66B0"/>
    <w:rsid w:val="007E67FE"/>
    <w:rsid w:val="007E7091"/>
    <w:rsid w:val="007E7C66"/>
    <w:rsid w:val="007E7F7C"/>
    <w:rsid w:val="007F007D"/>
    <w:rsid w:val="007F1306"/>
    <w:rsid w:val="007F22C6"/>
    <w:rsid w:val="007F3FE7"/>
    <w:rsid w:val="007F46C5"/>
    <w:rsid w:val="007F4837"/>
    <w:rsid w:val="007F50FB"/>
    <w:rsid w:val="007F512E"/>
    <w:rsid w:val="007F7230"/>
    <w:rsid w:val="00800336"/>
    <w:rsid w:val="00800E95"/>
    <w:rsid w:val="00801754"/>
    <w:rsid w:val="00802800"/>
    <w:rsid w:val="008028BA"/>
    <w:rsid w:val="00802FD1"/>
    <w:rsid w:val="00803708"/>
    <w:rsid w:val="00803FAE"/>
    <w:rsid w:val="008041E6"/>
    <w:rsid w:val="0080438B"/>
    <w:rsid w:val="00804403"/>
    <w:rsid w:val="00804419"/>
    <w:rsid w:val="00804506"/>
    <w:rsid w:val="008055E4"/>
    <w:rsid w:val="008058D6"/>
    <w:rsid w:val="00805D16"/>
    <w:rsid w:val="0080605F"/>
    <w:rsid w:val="008064ED"/>
    <w:rsid w:val="00806896"/>
    <w:rsid w:val="00807786"/>
    <w:rsid w:val="00807D52"/>
    <w:rsid w:val="00810438"/>
    <w:rsid w:val="00810869"/>
    <w:rsid w:val="008109CE"/>
    <w:rsid w:val="00811CA0"/>
    <w:rsid w:val="00811FCB"/>
    <w:rsid w:val="00812106"/>
    <w:rsid w:val="0081260D"/>
    <w:rsid w:val="008144EF"/>
    <w:rsid w:val="00815454"/>
    <w:rsid w:val="00815652"/>
    <w:rsid w:val="008158D6"/>
    <w:rsid w:val="0081599E"/>
    <w:rsid w:val="00815DC5"/>
    <w:rsid w:val="0081642F"/>
    <w:rsid w:val="00816650"/>
    <w:rsid w:val="00817196"/>
    <w:rsid w:val="00817BB8"/>
    <w:rsid w:val="00820E6D"/>
    <w:rsid w:val="00821725"/>
    <w:rsid w:val="0082203C"/>
    <w:rsid w:val="008235DB"/>
    <w:rsid w:val="008242C5"/>
    <w:rsid w:val="00824AB4"/>
    <w:rsid w:val="00824C9F"/>
    <w:rsid w:val="00825284"/>
    <w:rsid w:val="00825C42"/>
    <w:rsid w:val="00825D25"/>
    <w:rsid w:val="00826E60"/>
    <w:rsid w:val="00827D6F"/>
    <w:rsid w:val="008327B2"/>
    <w:rsid w:val="0083318D"/>
    <w:rsid w:val="00833594"/>
    <w:rsid w:val="00834BEE"/>
    <w:rsid w:val="008376AC"/>
    <w:rsid w:val="008412EA"/>
    <w:rsid w:val="0084165B"/>
    <w:rsid w:val="008416E6"/>
    <w:rsid w:val="0084223A"/>
    <w:rsid w:val="00842A07"/>
    <w:rsid w:val="00843779"/>
    <w:rsid w:val="008444E8"/>
    <w:rsid w:val="00844B85"/>
    <w:rsid w:val="00844E80"/>
    <w:rsid w:val="00845754"/>
    <w:rsid w:val="00846D7D"/>
    <w:rsid w:val="00846FE7"/>
    <w:rsid w:val="0084712D"/>
    <w:rsid w:val="00847CF6"/>
    <w:rsid w:val="00850135"/>
    <w:rsid w:val="008509F7"/>
    <w:rsid w:val="008530EC"/>
    <w:rsid w:val="008533AE"/>
    <w:rsid w:val="008537BD"/>
    <w:rsid w:val="00853FD9"/>
    <w:rsid w:val="00854237"/>
    <w:rsid w:val="008568B9"/>
    <w:rsid w:val="00856911"/>
    <w:rsid w:val="00857F50"/>
    <w:rsid w:val="00860782"/>
    <w:rsid w:val="00861586"/>
    <w:rsid w:val="00861DF1"/>
    <w:rsid w:val="00862126"/>
    <w:rsid w:val="0086318D"/>
    <w:rsid w:val="008632BD"/>
    <w:rsid w:val="00863869"/>
    <w:rsid w:val="00864445"/>
    <w:rsid w:val="00864A52"/>
    <w:rsid w:val="00865BAC"/>
    <w:rsid w:val="00865C41"/>
    <w:rsid w:val="008663F6"/>
    <w:rsid w:val="00866B27"/>
    <w:rsid w:val="00866B94"/>
    <w:rsid w:val="00866DEA"/>
    <w:rsid w:val="00866F39"/>
    <w:rsid w:val="0086700B"/>
    <w:rsid w:val="008677FD"/>
    <w:rsid w:val="00867F45"/>
    <w:rsid w:val="008706D4"/>
    <w:rsid w:val="00870F8A"/>
    <w:rsid w:val="008719A4"/>
    <w:rsid w:val="00871B3D"/>
    <w:rsid w:val="00871D23"/>
    <w:rsid w:val="00873F01"/>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3593"/>
    <w:rsid w:val="0088442E"/>
    <w:rsid w:val="008853B3"/>
    <w:rsid w:val="00885BD5"/>
    <w:rsid w:val="008861D4"/>
    <w:rsid w:val="00886B63"/>
    <w:rsid w:val="00892388"/>
    <w:rsid w:val="00892F30"/>
    <w:rsid w:val="00893321"/>
    <w:rsid w:val="00894A88"/>
    <w:rsid w:val="00895386"/>
    <w:rsid w:val="00895BFF"/>
    <w:rsid w:val="00895EAC"/>
    <w:rsid w:val="00897183"/>
    <w:rsid w:val="008A088D"/>
    <w:rsid w:val="008A1538"/>
    <w:rsid w:val="008A21FF"/>
    <w:rsid w:val="008A296B"/>
    <w:rsid w:val="008A2CE2"/>
    <w:rsid w:val="008A2E33"/>
    <w:rsid w:val="008A30AC"/>
    <w:rsid w:val="008A38D4"/>
    <w:rsid w:val="008A44B8"/>
    <w:rsid w:val="008A46E5"/>
    <w:rsid w:val="008A51A8"/>
    <w:rsid w:val="008A54C7"/>
    <w:rsid w:val="008A5C94"/>
    <w:rsid w:val="008A65AE"/>
    <w:rsid w:val="008A77D8"/>
    <w:rsid w:val="008A7C37"/>
    <w:rsid w:val="008B0483"/>
    <w:rsid w:val="008B05B3"/>
    <w:rsid w:val="008B120C"/>
    <w:rsid w:val="008B2E4F"/>
    <w:rsid w:val="008B3590"/>
    <w:rsid w:val="008B3C4B"/>
    <w:rsid w:val="008B43EB"/>
    <w:rsid w:val="008B4C32"/>
    <w:rsid w:val="008B5039"/>
    <w:rsid w:val="008B51A0"/>
    <w:rsid w:val="008B592A"/>
    <w:rsid w:val="008B5B19"/>
    <w:rsid w:val="008B6831"/>
    <w:rsid w:val="008B71B4"/>
    <w:rsid w:val="008B7566"/>
    <w:rsid w:val="008B7997"/>
    <w:rsid w:val="008B7B5C"/>
    <w:rsid w:val="008B7DBA"/>
    <w:rsid w:val="008C0B84"/>
    <w:rsid w:val="008C0C99"/>
    <w:rsid w:val="008C1C91"/>
    <w:rsid w:val="008C2017"/>
    <w:rsid w:val="008C251C"/>
    <w:rsid w:val="008C39D4"/>
    <w:rsid w:val="008C3CF5"/>
    <w:rsid w:val="008C4958"/>
    <w:rsid w:val="008C4BAA"/>
    <w:rsid w:val="008C512E"/>
    <w:rsid w:val="008C6AE8"/>
    <w:rsid w:val="008C6C88"/>
    <w:rsid w:val="008C6C9F"/>
    <w:rsid w:val="008C6F68"/>
    <w:rsid w:val="008C7573"/>
    <w:rsid w:val="008C76CD"/>
    <w:rsid w:val="008D12C9"/>
    <w:rsid w:val="008D1668"/>
    <w:rsid w:val="008D216D"/>
    <w:rsid w:val="008D2392"/>
    <w:rsid w:val="008D34F1"/>
    <w:rsid w:val="008D39D7"/>
    <w:rsid w:val="008D39D8"/>
    <w:rsid w:val="008D6351"/>
    <w:rsid w:val="008D6BCC"/>
    <w:rsid w:val="008D6D1A"/>
    <w:rsid w:val="008D796C"/>
    <w:rsid w:val="008E065E"/>
    <w:rsid w:val="008E0927"/>
    <w:rsid w:val="008E0B15"/>
    <w:rsid w:val="008E0FA9"/>
    <w:rsid w:val="008E138E"/>
    <w:rsid w:val="008E1909"/>
    <w:rsid w:val="008E1990"/>
    <w:rsid w:val="008E28CB"/>
    <w:rsid w:val="008E28D1"/>
    <w:rsid w:val="008E332D"/>
    <w:rsid w:val="008E36B1"/>
    <w:rsid w:val="008E3E72"/>
    <w:rsid w:val="008E401A"/>
    <w:rsid w:val="008E4D7C"/>
    <w:rsid w:val="008E50C2"/>
    <w:rsid w:val="008E6E41"/>
    <w:rsid w:val="008F0DA9"/>
    <w:rsid w:val="008F159A"/>
    <w:rsid w:val="008F1EAB"/>
    <w:rsid w:val="008F2466"/>
    <w:rsid w:val="008F2752"/>
    <w:rsid w:val="008F33DC"/>
    <w:rsid w:val="008F3974"/>
    <w:rsid w:val="008F39DD"/>
    <w:rsid w:val="008F463E"/>
    <w:rsid w:val="008F477F"/>
    <w:rsid w:val="008F5E84"/>
    <w:rsid w:val="008F6281"/>
    <w:rsid w:val="008F6CB9"/>
    <w:rsid w:val="00902350"/>
    <w:rsid w:val="009024DE"/>
    <w:rsid w:val="00902F4F"/>
    <w:rsid w:val="0090336B"/>
    <w:rsid w:val="009038B8"/>
    <w:rsid w:val="00903E16"/>
    <w:rsid w:val="009050D7"/>
    <w:rsid w:val="009053AA"/>
    <w:rsid w:val="00905D5A"/>
    <w:rsid w:val="00906939"/>
    <w:rsid w:val="00907502"/>
    <w:rsid w:val="00910245"/>
    <w:rsid w:val="00910A74"/>
    <w:rsid w:val="00910B7D"/>
    <w:rsid w:val="00910E03"/>
    <w:rsid w:val="00911289"/>
    <w:rsid w:val="009118A7"/>
    <w:rsid w:val="00911DFB"/>
    <w:rsid w:val="00912583"/>
    <w:rsid w:val="0091271D"/>
    <w:rsid w:val="00912741"/>
    <w:rsid w:val="009139D9"/>
    <w:rsid w:val="00914AD8"/>
    <w:rsid w:val="00914E87"/>
    <w:rsid w:val="00915A75"/>
    <w:rsid w:val="00916079"/>
    <w:rsid w:val="00917CE9"/>
    <w:rsid w:val="00920BF2"/>
    <w:rsid w:val="009215CA"/>
    <w:rsid w:val="00921D86"/>
    <w:rsid w:val="00922010"/>
    <w:rsid w:val="009225A8"/>
    <w:rsid w:val="009244D0"/>
    <w:rsid w:val="009305EA"/>
    <w:rsid w:val="00931BD9"/>
    <w:rsid w:val="00932336"/>
    <w:rsid w:val="0093233C"/>
    <w:rsid w:val="0093370E"/>
    <w:rsid w:val="009341BA"/>
    <w:rsid w:val="0093441D"/>
    <w:rsid w:val="00934778"/>
    <w:rsid w:val="00934C29"/>
    <w:rsid w:val="00934D5E"/>
    <w:rsid w:val="00935BBB"/>
    <w:rsid w:val="009368F3"/>
    <w:rsid w:val="0093735F"/>
    <w:rsid w:val="0094135F"/>
    <w:rsid w:val="00941636"/>
    <w:rsid w:val="00941D5E"/>
    <w:rsid w:val="00942008"/>
    <w:rsid w:val="009426EF"/>
    <w:rsid w:val="00942B59"/>
    <w:rsid w:val="0094367A"/>
    <w:rsid w:val="00943742"/>
    <w:rsid w:val="00943B5A"/>
    <w:rsid w:val="00944056"/>
    <w:rsid w:val="00944104"/>
    <w:rsid w:val="00944754"/>
    <w:rsid w:val="00944FEE"/>
    <w:rsid w:val="009456DA"/>
    <w:rsid w:val="00945C05"/>
    <w:rsid w:val="00946945"/>
    <w:rsid w:val="00946F0B"/>
    <w:rsid w:val="00947713"/>
    <w:rsid w:val="00947A55"/>
    <w:rsid w:val="00947DD1"/>
    <w:rsid w:val="00950AAA"/>
    <w:rsid w:val="00950B8D"/>
    <w:rsid w:val="00950DE7"/>
    <w:rsid w:val="00951782"/>
    <w:rsid w:val="00951F5D"/>
    <w:rsid w:val="00952C3E"/>
    <w:rsid w:val="00953573"/>
    <w:rsid w:val="00953920"/>
    <w:rsid w:val="00953D47"/>
    <w:rsid w:val="00954BF2"/>
    <w:rsid w:val="00954F8F"/>
    <w:rsid w:val="00955142"/>
    <w:rsid w:val="0095564F"/>
    <w:rsid w:val="00955F66"/>
    <w:rsid w:val="0095681E"/>
    <w:rsid w:val="00956CB9"/>
    <w:rsid w:val="009572D4"/>
    <w:rsid w:val="009575D6"/>
    <w:rsid w:val="009603C2"/>
    <w:rsid w:val="00960848"/>
    <w:rsid w:val="00960A82"/>
    <w:rsid w:val="00960BE9"/>
    <w:rsid w:val="00961921"/>
    <w:rsid w:val="00961C4E"/>
    <w:rsid w:val="00962703"/>
    <w:rsid w:val="0096379D"/>
    <w:rsid w:val="00963E7C"/>
    <w:rsid w:val="00963ECC"/>
    <w:rsid w:val="0096430A"/>
    <w:rsid w:val="00964B5A"/>
    <w:rsid w:val="0096554B"/>
    <w:rsid w:val="0096584A"/>
    <w:rsid w:val="00965F45"/>
    <w:rsid w:val="00966B46"/>
    <w:rsid w:val="00967861"/>
    <w:rsid w:val="00967958"/>
    <w:rsid w:val="00967990"/>
    <w:rsid w:val="00971605"/>
    <w:rsid w:val="00971626"/>
    <w:rsid w:val="00971F08"/>
    <w:rsid w:val="00972716"/>
    <w:rsid w:val="0097352A"/>
    <w:rsid w:val="009737B4"/>
    <w:rsid w:val="00974B87"/>
    <w:rsid w:val="009759DB"/>
    <w:rsid w:val="00975F53"/>
    <w:rsid w:val="0097603D"/>
    <w:rsid w:val="00976949"/>
    <w:rsid w:val="0097767E"/>
    <w:rsid w:val="009802B4"/>
    <w:rsid w:val="00980477"/>
    <w:rsid w:val="00980B13"/>
    <w:rsid w:val="00983284"/>
    <w:rsid w:val="009834A4"/>
    <w:rsid w:val="009835D2"/>
    <w:rsid w:val="00985251"/>
    <w:rsid w:val="00985253"/>
    <w:rsid w:val="009853B3"/>
    <w:rsid w:val="00986683"/>
    <w:rsid w:val="00986B16"/>
    <w:rsid w:val="00986CF1"/>
    <w:rsid w:val="009876E4"/>
    <w:rsid w:val="00987BB5"/>
    <w:rsid w:val="0099037C"/>
    <w:rsid w:val="00990557"/>
    <w:rsid w:val="00990630"/>
    <w:rsid w:val="00991761"/>
    <w:rsid w:val="00991FCD"/>
    <w:rsid w:val="00992C79"/>
    <w:rsid w:val="00994A7C"/>
    <w:rsid w:val="00994B72"/>
    <w:rsid w:val="00994DCA"/>
    <w:rsid w:val="00995EF2"/>
    <w:rsid w:val="009960EC"/>
    <w:rsid w:val="00996FDC"/>
    <w:rsid w:val="009970DD"/>
    <w:rsid w:val="009A0DDD"/>
    <w:rsid w:val="009A0F55"/>
    <w:rsid w:val="009A0FBA"/>
    <w:rsid w:val="009A11A5"/>
    <w:rsid w:val="009A1601"/>
    <w:rsid w:val="009A28A3"/>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C0D"/>
    <w:rsid w:val="009B3F2D"/>
    <w:rsid w:val="009B4DF4"/>
    <w:rsid w:val="009B564E"/>
    <w:rsid w:val="009B57BA"/>
    <w:rsid w:val="009B798F"/>
    <w:rsid w:val="009B7BD0"/>
    <w:rsid w:val="009B7E87"/>
    <w:rsid w:val="009C06F5"/>
    <w:rsid w:val="009C17AC"/>
    <w:rsid w:val="009C2317"/>
    <w:rsid w:val="009C403E"/>
    <w:rsid w:val="009C5CB2"/>
    <w:rsid w:val="009C66C6"/>
    <w:rsid w:val="009C701E"/>
    <w:rsid w:val="009C75AB"/>
    <w:rsid w:val="009C7FE0"/>
    <w:rsid w:val="009D05E8"/>
    <w:rsid w:val="009D4AFC"/>
    <w:rsid w:val="009D4FF0"/>
    <w:rsid w:val="009D703C"/>
    <w:rsid w:val="009D718F"/>
    <w:rsid w:val="009E068F"/>
    <w:rsid w:val="009E0E1A"/>
    <w:rsid w:val="009E14E0"/>
    <w:rsid w:val="009E27E3"/>
    <w:rsid w:val="009E31A4"/>
    <w:rsid w:val="009E35DB"/>
    <w:rsid w:val="009E3C05"/>
    <w:rsid w:val="009E43A3"/>
    <w:rsid w:val="009E47A3"/>
    <w:rsid w:val="009E714E"/>
    <w:rsid w:val="009E75CE"/>
    <w:rsid w:val="009E7AEF"/>
    <w:rsid w:val="009E7E7C"/>
    <w:rsid w:val="009F02AD"/>
    <w:rsid w:val="009F03FE"/>
    <w:rsid w:val="009F08F3"/>
    <w:rsid w:val="009F09AD"/>
    <w:rsid w:val="009F0B5D"/>
    <w:rsid w:val="009F1946"/>
    <w:rsid w:val="009F344F"/>
    <w:rsid w:val="009F393F"/>
    <w:rsid w:val="009F7BC6"/>
    <w:rsid w:val="009F7C40"/>
    <w:rsid w:val="009F7F16"/>
    <w:rsid w:val="00A0138B"/>
    <w:rsid w:val="00A023FA"/>
    <w:rsid w:val="00A02D4B"/>
    <w:rsid w:val="00A031D8"/>
    <w:rsid w:val="00A0401C"/>
    <w:rsid w:val="00A04690"/>
    <w:rsid w:val="00A048A8"/>
    <w:rsid w:val="00A04F49"/>
    <w:rsid w:val="00A051D2"/>
    <w:rsid w:val="00A0540D"/>
    <w:rsid w:val="00A05BD3"/>
    <w:rsid w:val="00A05C21"/>
    <w:rsid w:val="00A06149"/>
    <w:rsid w:val="00A075FB"/>
    <w:rsid w:val="00A1039D"/>
    <w:rsid w:val="00A109A1"/>
    <w:rsid w:val="00A10AAD"/>
    <w:rsid w:val="00A10E0F"/>
    <w:rsid w:val="00A111A8"/>
    <w:rsid w:val="00A1284B"/>
    <w:rsid w:val="00A12FA0"/>
    <w:rsid w:val="00A1324D"/>
    <w:rsid w:val="00A133D1"/>
    <w:rsid w:val="00A13E54"/>
    <w:rsid w:val="00A144B0"/>
    <w:rsid w:val="00A153B2"/>
    <w:rsid w:val="00A1547B"/>
    <w:rsid w:val="00A15687"/>
    <w:rsid w:val="00A15E53"/>
    <w:rsid w:val="00A16D78"/>
    <w:rsid w:val="00A17F63"/>
    <w:rsid w:val="00A210D9"/>
    <w:rsid w:val="00A2193B"/>
    <w:rsid w:val="00A228BD"/>
    <w:rsid w:val="00A2351A"/>
    <w:rsid w:val="00A23C94"/>
    <w:rsid w:val="00A24346"/>
    <w:rsid w:val="00A25F11"/>
    <w:rsid w:val="00A25F72"/>
    <w:rsid w:val="00A26425"/>
    <w:rsid w:val="00A264A9"/>
    <w:rsid w:val="00A26976"/>
    <w:rsid w:val="00A27785"/>
    <w:rsid w:val="00A30187"/>
    <w:rsid w:val="00A32FE7"/>
    <w:rsid w:val="00A34259"/>
    <w:rsid w:val="00A3448A"/>
    <w:rsid w:val="00A3495D"/>
    <w:rsid w:val="00A36297"/>
    <w:rsid w:val="00A36B87"/>
    <w:rsid w:val="00A3703F"/>
    <w:rsid w:val="00A370CE"/>
    <w:rsid w:val="00A37400"/>
    <w:rsid w:val="00A40822"/>
    <w:rsid w:val="00A412D5"/>
    <w:rsid w:val="00A41E2B"/>
    <w:rsid w:val="00A41FC5"/>
    <w:rsid w:val="00A440D0"/>
    <w:rsid w:val="00A45B74"/>
    <w:rsid w:val="00A46150"/>
    <w:rsid w:val="00A4775C"/>
    <w:rsid w:val="00A47976"/>
    <w:rsid w:val="00A50C42"/>
    <w:rsid w:val="00A50C86"/>
    <w:rsid w:val="00A510CE"/>
    <w:rsid w:val="00A511F1"/>
    <w:rsid w:val="00A52AA6"/>
    <w:rsid w:val="00A52ADC"/>
    <w:rsid w:val="00A52E1D"/>
    <w:rsid w:val="00A551E3"/>
    <w:rsid w:val="00A55477"/>
    <w:rsid w:val="00A55593"/>
    <w:rsid w:val="00A55833"/>
    <w:rsid w:val="00A55BE6"/>
    <w:rsid w:val="00A566A7"/>
    <w:rsid w:val="00A56825"/>
    <w:rsid w:val="00A56CE2"/>
    <w:rsid w:val="00A60A02"/>
    <w:rsid w:val="00A61499"/>
    <w:rsid w:val="00A62248"/>
    <w:rsid w:val="00A62599"/>
    <w:rsid w:val="00A62617"/>
    <w:rsid w:val="00A62A77"/>
    <w:rsid w:val="00A630EC"/>
    <w:rsid w:val="00A63433"/>
    <w:rsid w:val="00A63483"/>
    <w:rsid w:val="00A64A51"/>
    <w:rsid w:val="00A655F5"/>
    <w:rsid w:val="00A657D7"/>
    <w:rsid w:val="00A660AC"/>
    <w:rsid w:val="00A669BA"/>
    <w:rsid w:val="00A67522"/>
    <w:rsid w:val="00A67664"/>
    <w:rsid w:val="00A67E6C"/>
    <w:rsid w:val="00A704BC"/>
    <w:rsid w:val="00A71209"/>
    <w:rsid w:val="00A712D9"/>
    <w:rsid w:val="00A7175B"/>
    <w:rsid w:val="00A71B99"/>
    <w:rsid w:val="00A72682"/>
    <w:rsid w:val="00A732CB"/>
    <w:rsid w:val="00A739D0"/>
    <w:rsid w:val="00A73F9F"/>
    <w:rsid w:val="00A746B4"/>
    <w:rsid w:val="00A761D4"/>
    <w:rsid w:val="00A76593"/>
    <w:rsid w:val="00A76774"/>
    <w:rsid w:val="00A7730D"/>
    <w:rsid w:val="00A77EC4"/>
    <w:rsid w:val="00A80813"/>
    <w:rsid w:val="00A8193C"/>
    <w:rsid w:val="00A81F3B"/>
    <w:rsid w:val="00A82158"/>
    <w:rsid w:val="00A838B0"/>
    <w:rsid w:val="00A84D6B"/>
    <w:rsid w:val="00A8555A"/>
    <w:rsid w:val="00A85AD2"/>
    <w:rsid w:val="00A865AF"/>
    <w:rsid w:val="00A86654"/>
    <w:rsid w:val="00A86750"/>
    <w:rsid w:val="00A87E69"/>
    <w:rsid w:val="00A90137"/>
    <w:rsid w:val="00A91428"/>
    <w:rsid w:val="00A91F4A"/>
    <w:rsid w:val="00A92879"/>
    <w:rsid w:val="00A92BEC"/>
    <w:rsid w:val="00A93CF9"/>
    <w:rsid w:val="00A93EA4"/>
    <w:rsid w:val="00A9407D"/>
    <w:rsid w:val="00A9442A"/>
    <w:rsid w:val="00A94476"/>
    <w:rsid w:val="00A94CA8"/>
    <w:rsid w:val="00A95961"/>
    <w:rsid w:val="00A959B7"/>
    <w:rsid w:val="00A96417"/>
    <w:rsid w:val="00A96AE1"/>
    <w:rsid w:val="00A97365"/>
    <w:rsid w:val="00A9764F"/>
    <w:rsid w:val="00AA016F"/>
    <w:rsid w:val="00AA0B96"/>
    <w:rsid w:val="00AA1ED6"/>
    <w:rsid w:val="00AA2CFB"/>
    <w:rsid w:val="00AA2F6B"/>
    <w:rsid w:val="00AA33DF"/>
    <w:rsid w:val="00AA35B9"/>
    <w:rsid w:val="00AA36AE"/>
    <w:rsid w:val="00AA505F"/>
    <w:rsid w:val="00AA51D6"/>
    <w:rsid w:val="00AA5BFC"/>
    <w:rsid w:val="00AA62CA"/>
    <w:rsid w:val="00AA73BE"/>
    <w:rsid w:val="00AB0BC8"/>
    <w:rsid w:val="00AB11CA"/>
    <w:rsid w:val="00AB14D9"/>
    <w:rsid w:val="00AB1D1C"/>
    <w:rsid w:val="00AB3589"/>
    <w:rsid w:val="00AB3662"/>
    <w:rsid w:val="00AB45C6"/>
    <w:rsid w:val="00AB4AB8"/>
    <w:rsid w:val="00AB4E48"/>
    <w:rsid w:val="00AB655E"/>
    <w:rsid w:val="00AB6AF7"/>
    <w:rsid w:val="00AB6BEF"/>
    <w:rsid w:val="00AB78AD"/>
    <w:rsid w:val="00AC007F"/>
    <w:rsid w:val="00AC207A"/>
    <w:rsid w:val="00AC2683"/>
    <w:rsid w:val="00AC2ECD"/>
    <w:rsid w:val="00AC3119"/>
    <w:rsid w:val="00AC4836"/>
    <w:rsid w:val="00AC49FB"/>
    <w:rsid w:val="00AC5A10"/>
    <w:rsid w:val="00AC66EF"/>
    <w:rsid w:val="00AC6DE7"/>
    <w:rsid w:val="00AC717E"/>
    <w:rsid w:val="00AC75DF"/>
    <w:rsid w:val="00AC77F1"/>
    <w:rsid w:val="00AC7F4A"/>
    <w:rsid w:val="00AD0642"/>
    <w:rsid w:val="00AD0AA3"/>
    <w:rsid w:val="00AD0ECF"/>
    <w:rsid w:val="00AD1425"/>
    <w:rsid w:val="00AD25FA"/>
    <w:rsid w:val="00AD376A"/>
    <w:rsid w:val="00AD3F94"/>
    <w:rsid w:val="00AD4A5A"/>
    <w:rsid w:val="00AD59C5"/>
    <w:rsid w:val="00AD5ED5"/>
    <w:rsid w:val="00AD6689"/>
    <w:rsid w:val="00AD6DF8"/>
    <w:rsid w:val="00AD7AB4"/>
    <w:rsid w:val="00AD7B2A"/>
    <w:rsid w:val="00AE0148"/>
    <w:rsid w:val="00AE032F"/>
    <w:rsid w:val="00AE087B"/>
    <w:rsid w:val="00AE0C32"/>
    <w:rsid w:val="00AE1989"/>
    <w:rsid w:val="00AE23D8"/>
    <w:rsid w:val="00AE27AC"/>
    <w:rsid w:val="00AE2A2A"/>
    <w:rsid w:val="00AE3167"/>
    <w:rsid w:val="00AE3A70"/>
    <w:rsid w:val="00AE40E0"/>
    <w:rsid w:val="00AE4807"/>
    <w:rsid w:val="00AE4DBA"/>
    <w:rsid w:val="00AE4F07"/>
    <w:rsid w:val="00AE63AB"/>
    <w:rsid w:val="00AE759C"/>
    <w:rsid w:val="00AF0508"/>
    <w:rsid w:val="00AF11C2"/>
    <w:rsid w:val="00AF130C"/>
    <w:rsid w:val="00AF137C"/>
    <w:rsid w:val="00AF1C5D"/>
    <w:rsid w:val="00AF1CCC"/>
    <w:rsid w:val="00AF263D"/>
    <w:rsid w:val="00AF285B"/>
    <w:rsid w:val="00AF2A13"/>
    <w:rsid w:val="00AF2B22"/>
    <w:rsid w:val="00AF3610"/>
    <w:rsid w:val="00AF42D7"/>
    <w:rsid w:val="00AF5570"/>
    <w:rsid w:val="00AF5BA7"/>
    <w:rsid w:val="00AF6141"/>
    <w:rsid w:val="00AF78ED"/>
    <w:rsid w:val="00AF7B02"/>
    <w:rsid w:val="00AF7B0B"/>
    <w:rsid w:val="00B006FE"/>
    <w:rsid w:val="00B007CB"/>
    <w:rsid w:val="00B00A30"/>
    <w:rsid w:val="00B02AA9"/>
    <w:rsid w:val="00B02FA3"/>
    <w:rsid w:val="00B0324F"/>
    <w:rsid w:val="00B04DF3"/>
    <w:rsid w:val="00B05084"/>
    <w:rsid w:val="00B06158"/>
    <w:rsid w:val="00B061FD"/>
    <w:rsid w:val="00B06297"/>
    <w:rsid w:val="00B07BB5"/>
    <w:rsid w:val="00B07D8C"/>
    <w:rsid w:val="00B101E0"/>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5D8"/>
    <w:rsid w:val="00B23EF1"/>
    <w:rsid w:val="00B2468A"/>
    <w:rsid w:val="00B248B0"/>
    <w:rsid w:val="00B26318"/>
    <w:rsid w:val="00B26BD3"/>
    <w:rsid w:val="00B2763F"/>
    <w:rsid w:val="00B27A16"/>
    <w:rsid w:val="00B27AAC"/>
    <w:rsid w:val="00B30929"/>
    <w:rsid w:val="00B30E25"/>
    <w:rsid w:val="00B31436"/>
    <w:rsid w:val="00B32830"/>
    <w:rsid w:val="00B33221"/>
    <w:rsid w:val="00B33DD2"/>
    <w:rsid w:val="00B34BAC"/>
    <w:rsid w:val="00B34C44"/>
    <w:rsid w:val="00B357C6"/>
    <w:rsid w:val="00B35A6D"/>
    <w:rsid w:val="00B36940"/>
    <w:rsid w:val="00B372AA"/>
    <w:rsid w:val="00B37595"/>
    <w:rsid w:val="00B375E8"/>
    <w:rsid w:val="00B37C5E"/>
    <w:rsid w:val="00B40445"/>
    <w:rsid w:val="00B41888"/>
    <w:rsid w:val="00B419A4"/>
    <w:rsid w:val="00B422E5"/>
    <w:rsid w:val="00B42AD4"/>
    <w:rsid w:val="00B42E1A"/>
    <w:rsid w:val="00B42FC7"/>
    <w:rsid w:val="00B430A4"/>
    <w:rsid w:val="00B43805"/>
    <w:rsid w:val="00B439A9"/>
    <w:rsid w:val="00B44A23"/>
    <w:rsid w:val="00B453F7"/>
    <w:rsid w:val="00B45A52"/>
    <w:rsid w:val="00B45FBF"/>
    <w:rsid w:val="00B46175"/>
    <w:rsid w:val="00B47B4C"/>
    <w:rsid w:val="00B50005"/>
    <w:rsid w:val="00B51415"/>
    <w:rsid w:val="00B52E6D"/>
    <w:rsid w:val="00B532CB"/>
    <w:rsid w:val="00B54C41"/>
    <w:rsid w:val="00B557B9"/>
    <w:rsid w:val="00B5738E"/>
    <w:rsid w:val="00B57414"/>
    <w:rsid w:val="00B575C8"/>
    <w:rsid w:val="00B6065D"/>
    <w:rsid w:val="00B612A4"/>
    <w:rsid w:val="00B61B69"/>
    <w:rsid w:val="00B6253B"/>
    <w:rsid w:val="00B6329B"/>
    <w:rsid w:val="00B63698"/>
    <w:rsid w:val="00B6405D"/>
    <w:rsid w:val="00B64EBC"/>
    <w:rsid w:val="00B652D2"/>
    <w:rsid w:val="00B65D51"/>
    <w:rsid w:val="00B664C7"/>
    <w:rsid w:val="00B673FD"/>
    <w:rsid w:val="00B70B53"/>
    <w:rsid w:val="00B7321D"/>
    <w:rsid w:val="00B732C4"/>
    <w:rsid w:val="00B73555"/>
    <w:rsid w:val="00B73748"/>
    <w:rsid w:val="00B738C2"/>
    <w:rsid w:val="00B7395A"/>
    <w:rsid w:val="00B739F6"/>
    <w:rsid w:val="00B73F6E"/>
    <w:rsid w:val="00B7451B"/>
    <w:rsid w:val="00B76C86"/>
    <w:rsid w:val="00B76CF3"/>
    <w:rsid w:val="00B80440"/>
    <w:rsid w:val="00B8093E"/>
    <w:rsid w:val="00B81A6C"/>
    <w:rsid w:val="00B82679"/>
    <w:rsid w:val="00B827C2"/>
    <w:rsid w:val="00B84059"/>
    <w:rsid w:val="00B84C8A"/>
    <w:rsid w:val="00B850CF"/>
    <w:rsid w:val="00B85623"/>
    <w:rsid w:val="00B85DE5"/>
    <w:rsid w:val="00B869D5"/>
    <w:rsid w:val="00B8702C"/>
    <w:rsid w:val="00B876F7"/>
    <w:rsid w:val="00B8792D"/>
    <w:rsid w:val="00B87CBC"/>
    <w:rsid w:val="00B901BE"/>
    <w:rsid w:val="00B90266"/>
    <w:rsid w:val="00B904B0"/>
    <w:rsid w:val="00B905D4"/>
    <w:rsid w:val="00B9083C"/>
    <w:rsid w:val="00B90F73"/>
    <w:rsid w:val="00B914B1"/>
    <w:rsid w:val="00B91E15"/>
    <w:rsid w:val="00B92761"/>
    <w:rsid w:val="00B93B59"/>
    <w:rsid w:val="00B9406A"/>
    <w:rsid w:val="00B94C98"/>
    <w:rsid w:val="00B9589B"/>
    <w:rsid w:val="00B958C6"/>
    <w:rsid w:val="00B9597F"/>
    <w:rsid w:val="00B97D1F"/>
    <w:rsid w:val="00BA005C"/>
    <w:rsid w:val="00BA00BF"/>
    <w:rsid w:val="00BA0822"/>
    <w:rsid w:val="00BA0FFD"/>
    <w:rsid w:val="00BA131A"/>
    <w:rsid w:val="00BA17E3"/>
    <w:rsid w:val="00BA202E"/>
    <w:rsid w:val="00BA2280"/>
    <w:rsid w:val="00BA2789"/>
    <w:rsid w:val="00BA2A08"/>
    <w:rsid w:val="00BA2C9A"/>
    <w:rsid w:val="00BA50BB"/>
    <w:rsid w:val="00BA541A"/>
    <w:rsid w:val="00BA56D2"/>
    <w:rsid w:val="00BA5FBB"/>
    <w:rsid w:val="00BA67BF"/>
    <w:rsid w:val="00BA76E0"/>
    <w:rsid w:val="00BA7C4F"/>
    <w:rsid w:val="00BB07CA"/>
    <w:rsid w:val="00BB096D"/>
    <w:rsid w:val="00BB0A3F"/>
    <w:rsid w:val="00BB0B8A"/>
    <w:rsid w:val="00BB127B"/>
    <w:rsid w:val="00BB180D"/>
    <w:rsid w:val="00BB20CE"/>
    <w:rsid w:val="00BB2A25"/>
    <w:rsid w:val="00BB3734"/>
    <w:rsid w:val="00BB4706"/>
    <w:rsid w:val="00BB4845"/>
    <w:rsid w:val="00BB51E9"/>
    <w:rsid w:val="00BB535E"/>
    <w:rsid w:val="00BB681F"/>
    <w:rsid w:val="00BB749F"/>
    <w:rsid w:val="00BC0309"/>
    <w:rsid w:val="00BC0FDC"/>
    <w:rsid w:val="00BC1E3C"/>
    <w:rsid w:val="00BC27FE"/>
    <w:rsid w:val="00BC3053"/>
    <w:rsid w:val="00BC3A47"/>
    <w:rsid w:val="00BC3F27"/>
    <w:rsid w:val="00BC4197"/>
    <w:rsid w:val="00BC43CB"/>
    <w:rsid w:val="00BC4D2E"/>
    <w:rsid w:val="00BC665D"/>
    <w:rsid w:val="00BC6E83"/>
    <w:rsid w:val="00BC6FDB"/>
    <w:rsid w:val="00BC7378"/>
    <w:rsid w:val="00BC7627"/>
    <w:rsid w:val="00BC7A69"/>
    <w:rsid w:val="00BD30FE"/>
    <w:rsid w:val="00BD31B8"/>
    <w:rsid w:val="00BD384C"/>
    <w:rsid w:val="00BD3992"/>
    <w:rsid w:val="00BD404A"/>
    <w:rsid w:val="00BD41BB"/>
    <w:rsid w:val="00BD4278"/>
    <w:rsid w:val="00BD4500"/>
    <w:rsid w:val="00BD48AC"/>
    <w:rsid w:val="00BD53A8"/>
    <w:rsid w:val="00BD5F1A"/>
    <w:rsid w:val="00BD6EA1"/>
    <w:rsid w:val="00BE1234"/>
    <w:rsid w:val="00BE12E2"/>
    <w:rsid w:val="00BE2FA6"/>
    <w:rsid w:val="00BE333F"/>
    <w:rsid w:val="00BE3663"/>
    <w:rsid w:val="00BE3DC0"/>
    <w:rsid w:val="00BE5513"/>
    <w:rsid w:val="00BE5DF8"/>
    <w:rsid w:val="00BE6746"/>
    <w:rsid w:val="00BE7406"/>
    <w:rsid w:val="00BE7603"/>
    <w:rsid w:val="00BF07AB"/>
    <w:rsid w:val="00BF1596"/>
    <w:rsid w:val="00BF1863"/>
    <w:rsid w:val="00BF3279"/>
    <w:rsid w:val="00BF3A4B"/>
    <w:rsid w:val="00BF3C79"/>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4139"/>
    <w:rsid w:val="00C245EC"/>
    <w:rsid w:val="00C248BE"/>
    <w:rsid w:val="00C25F4E"/>
    <w:rsid w:val="00C279B5"/>
    <w:rsid w:val="00C27C45"/>
    <w:rsid w:val="00C30119"/>
    <w:rsid w:val="00C3028A"/>
    <w:rsid w:val="00C30694"/>
    <w:rsid w:val="00C31550"/>
    <w:rsid w:val="00C3354C"/>
    <w:rsid w:val="00C33E2C"/>
    <w:rsid w:val="00C348C5"/>
    <w:rsid w:val="00C34A0D"/>
    <w:rsid w:val="00C351DF"/>
    <w:rsid w:val="00C3576C"/>
    <w:rsid w:val="00C35B6F"/>
    <w:rsid w:val="00C37099"/>
    <w:rsid w:val="00C3719D"/>
    <w:rsid w:val="00C3772D"/>
    <w:rsid w:val="00C37785"/>
    <w:rsid w:val="00C37F6B"/>
    <w:rsid w:val="00C41779"/>
    <w:rsid w:val="00C41C50"/>
    <w:rsid w:val="00C42038"/>
    <w:rsid w:val="00C435AD"/>
    <w:rsid w:val="00C43BC0"/>
    <w:rsid w:val="00C43E8F"/>
    <w:rsid w:val="00C452C8"/>
    <w:rsid w:val="00C4620E"/>
    <w:rsid w:val="00C46DA4"/>
    <w:rsid w:val="00C501E8"/>
    <w:rsid w:val="00C50624"/>
    <w:rsid w:val="00C51058"/>
    <w:rsid w:val="00C516E0"/>
    <w:rsid w:val="00C51E42"/>
    <w:rsid w:val="00C52AD8"/>
    <w:rsid w:val="00C52FB3"/>
    <w:rsid w:val="00C541BE"/>
    <w:rsid w:val="00C54696"/>
    <w:rsid w:val="00C54995"/>
    <w:rsid w:val="00C54D41"/>
    <w:rsid w:val="00C5511E"/>
    <w:rsid w:val="00C554CF"/>
    <w:rsid w:val="00C56373"/>
    <w:rsid w:val="00C578AF"/>
    <w:rsid w:val="00C6038C"/>
    <w:rsid w:val="00C60681"/>
    <w:rsid w:val="00C60783"/>
    <w:rsid w:val="00C61714"/>
    <w:rsid w:val="00C61B94"/>
    <w:rsid w:val="00C61C91"/>
    <w:rsid w:val="00C62299"/>
    <w:rsid w:val="00C623A3"/>
    <w:rsid w:val="00C623D8"/>
    <w:rsid w:val="00C6287B"/>
    <w:rsid w:val="00C628D7"/>
    <w:rsid w:val="00C62AD8"/>
    <w:rsid w:val="00C64672"/>
    <w:rsid w:val="00C64993"/>
    <w:rsid w:val="00C6532F"/>
    <w:rsid w:val="00C65875"/>
    <w:rsid w:val="00C65D33"/>
    <w:rsid w:val="00C66181"/>
    <w:rsid w:val="00C66B28"/>
    <w:rsid w:val="00C67775"/>
    <w:rsid w:val="00C678F7"/>
    <w:rsid w:val="00C70628"/>
    <w:rsid w:val="00C70697"/>
    <w:rsid w:val="00C71002"/>
    <w:rsid w:val="00C7135E"/>
    <w:rsid w:val="00C7186D"/>
    <w:rsid w:val="00C71A92"/>
    <w:rsid w:val="00C71E52"/>
    <w:rsid w:val="00C72691"/>
    <w:rsid w:val="00C72735"/>
    <w:rsid w:val="00C72EF4"/>
    <w:rsid w:val="00C732D6"/>
    <w:rsid w:val="00C73B8D"/>
    <w:rsid w:val="00C74B02"/>
    <w:rsid w:val="00C75AB4"/>
    <w:rsid w:val="00C75D2F"/>
    <w:rsid w:val="00C765EC"/>
    <w:rsid w:val="00C767BE"/>
    <w:rsid w:val="00C76E3C"/>
    <w:rsid w:val="00C76FBD"/>
    <w:rsid w:val="00C77571"/>
    <w:rsid w:val="00C77596"/>
    <w:rsid w:val="00C77F30"/>
    <w:rsid w:val="00C80489"/>
    <w:rsid w:val="00C81568"/>
    <w:rsid w:val="00C83478"/>
    <w:rsid w:val="00C85924"/>
    <w:rsid w:val="00C85AA0"/>
    <w:rsid w:val="00C87CDD"/>
    <w:rsid w:val="00C9027A"/>
    <w:rsid w:val="00C9068E"/>
    <w:rsid w:val="00C9135C"/>
    <w:rsid w:val="00C918CC"/>
    <w:rsid w:val="00C92316"/>
    <w:rsid w:val="00C92CC2"/>
    <w:rsid w:val="00C930F0"/>
    <w:rsid w:val="00C93C4B"/>
    <w:rsid w:val="00C944AB"/>
    <w:rsid w:val="00C9512F"/>
    <w:rsid w:val="00C95B40"/>
    <w:rsid w:val="00C96C02"/>
    <w:rsid w:val="00C96C6A"/>
    <w:rsid w:val="00C97B40"/>
    <w:rsid w:val="00CA02E0"/>
    <w:rsid w:val="00CA1751"/>
    <w:rsid w:val="00CA176B"/>
    <w:rsid w:val="00CA1ED8"/>
    <w:rsid w:val="00CA33F2"/>
    <w:rsid w:val="00CA3604"/>
    <w:rsid w:val="00CA3B91"/>
    <w:rsid w:val="00CA50C4"/>
    <w:rsid w:val="00CA56A3"/>
    <w:rsid w:val="00CA618F"/>
    <w:rsid w:val="00CA7603"/>
    <w:rsid w:val="00CB0076"/>
    <w:rsid w:val="00CB00AD"/>
    <w:rsid w:val="00CB05AB"/>
    <w:rsid w:val="00CB0804"/>
    <w:rsid w:val="00CB08D4"/>
    <w:rsid w:val="00CB1239"/>
    <w:rsid w:val="00CB1460"/>
    <w:rsid w:val="00CB1F63"/>
    <w:rsid w:val="00CB27C9"/>
    <w:rsid w:val="00CB2D86"/>
    <w:rsid w:val="00CB2F97"/>
    <w:rsid w:val="00CB31DD"/>
    <w:rsid w:val="00CB33C8"/>
    <w:rsid w:val="00CB3468"/>
    <w:rsid w:val="00CB3F89"/>
    <w:rsid w:val="00CB4738"/>
    <w:rsid w:val="00CB509C"/>
    <w:rsid w:val="00CB5D8D"/>
    <w:rsid w:val="00CB6133"/>
    <w:rsid w:val="00CB63B7"/>
    <w:rsid w:val="00CB6A13"/>
    <w:rsid w:val="00CB7170"/>
    <w:rsid w:val="00CB799E"/>
    <w:rsid w:val="00CB7CBB"/>
    <w:rsid w:val="00CC040E"/>
    <w:rsid w:val="00CC0F4A"/>
    <w:rsid w:val="00CC111F"/>
    <w:rsid w:val="00CC1491"/>
    <w:rsid w:val="00CC1EBF"/>
    <w:rsid w:val="00CC2011"/>
    <w:rsid w:val="00CC2E94"/>
    <w:rsid w:val="00CC38A6"/>
    <w:rsid w:val="00CC3EA0"/>
    <w:rsid w:val="00CC41CC"/>
    <w:rsid w:val="00CC426A"/>
    <w:rsid w:val="00CC517F"/>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A10"/>
    <w:rsid w:val="00CE35F0"/>
    <w:rsid w:val="00CE37C8"/>
    <w:rsid w:val="00CE3CB5"/>
    <w:rsid w:val="00CE3D62"/>
    <w:rsid w:val="00CE4EBA"/>
    <w:rsid w:val="00CE5C63"/>
    <w:rsid w:val="00CE6231"/>
    <w:rsid w:val="00CE6539"/>
    <w:rsid w:val="00CE7561"/>
    <w:rsid w:val="00CF015C"/>
    <w:rsid w:val="00CF0ED6"/>
    <w:rsid w:val="00CF1354"/>
    <w:rsid w:val="00CF2D8B"/>
    <w:rsid w:val="00CF34BB"/>
    <w:rsid w:val="00CF3B1F"/>
    <w:rsid w:val="00CF3BF6"/>
    <w:rsid w:val="00CF3DC4"/>
    <w:rsid w:val="00CF508A"/>
    <w:rsid w:val="00CF625B"/>
    <w:rsid w:val="00CF687E"/>
    <w:rsid w:val="00CF72CE"/>
    <w:rsid w:val="00CF7F53"/>
    <w:rsid w:val="00D006EC"/>
    <w:rsid w:val="00D01ED7"/>
    <w:rsid w:val="00D0250A"/>
    <w:rsid w:val="00D02520"/>
    <w:rsid w:val="00D02C0E"/>
    <w:rsid w:val="00D0349B"/>
    <w:rsid w:val="00D04AAE"/>
    <w:rsid w:val="00D05628"/>
    <w:rsid w:val="00D0605A"/>
    <w:rsid w:val="00D06472"/>
    <w:rsid w:val="00D0742D"/>
    <w:rsid w:val="00D10249"/>
    <w:rsid w:val="00D105C9"/>
    <w:rsid w:val="00D10988"/>
    <w:rsid w:val="00D10AD3"/>
    <w:rsid w:val="00D10D23"/>
    <w:rsid w:val="00D10F2C"/>
    <w:rsid w:val="00D115C3"/>
    <w:rsid w:val="00D116A8"/>
    <w:rsid w:val="00D1182D"/>
    <w:rsid w:val="00D11897"/>
    <w:rsid w:val="00D12225"/>
    <w:rsid w:val="00D13135"/>
    <w:rsid w:val="00D13E4E"/>
    <w:rsid w:val="00D140A6"/>
    <w:rsid w:val="00D152CA"/>
    <w:rsid w:val="00D15704"/>
    <w:rsid w:val="00D15A26"/>
    <w:rsid w:val="00D161D4"/>
    <w:rsid w:val="00D21230"/>
    <w:rsid w:val="00D218FF"/>
    <w:rsid w:val="00D21EF7"/>
    <w:rsid w:val="00D2232E"/>
    <w:rsid w:val="00D22540"/>
    <w:rsid w:val="00D22DE4"/>
    <w:rsid w:val="00D23086"/>
    <w:rsid w:val="00D239A7"/>
    <w:rsid w:val="00D23BDE"/>
    <w:rsid w:val="00D23F47"/>
    <w:rsid w:val="00D25216"/>
    <w:rsid w:val="00D25DA8"/>
    <w:rsid w:val="00D27185"/>
    <w:rsid w:val="00D27208"/>
    <w:rsid w:val="00D30C03"/>
    <w:rsid w:val="00D314C5"/>
    <w:rsid w:val="00D31887"/>
    <w:rsid w:val="00D3346B"/>
    <w:rsid w:val="00D34123"/>
    <w:rsid w:val="00D353D7"/>
    <w:rsid w:val="00D3582F"/>
    <w:rsid w:val="00D35CB2"/>
    <w:rsid w:val="00D35E5F"/>
    <w:rsid w:val="00D36E71"/>
    <w:rsid w:val="00D37D87"/>
    <w:rsid w:val="00D408EB"/>
    <w:rsid w:val="00D40A3F"/>
    <w:rsid w:val="00D40B33"/>
    <w:rsid w:val="00D4253D"/>
    <w:rsid w:val="00D42EFC"/>
    <w:rsid w:val="00D4302B"/>
    <w:rsid w:val="00D4318F"/>
    <w:rsid w:val="00D438BF"/>
    <w:rsid w:val="00D43E89"/>
    <w:rsid w:val="00D44088"/>
    <w:rsid w:val="00D440F8"/>
    <w:rsid w:val="00D45D57"/>
    <w:rsid w:val="00D4760B"/>
    <w:rsid w:val="00D47904"/>
    <w:rsid w:val="00D47E17"/>
    <w:rsid w:val="00D50409"/>
    <w:rsid w:val="00D50EFF"/>
    <w:rsid w:val="00D51DB6"/>
    <w:rsid w:val="00D52C89"/>
    <w:rsid w:val="00D530CA"/>
    <w:rsid w:val="00D543BA"/>
    <w:rsid w:val="00D546FF"/>
    <w:rsid w:val="00D54DED"/>
    <w:rsid w:val="00D5522E"/>
    <w:rsid w:val="00D55AD5"/>
    <w:rsid w:val="00D55BA1"/>
    <w:rsid w:val="00D56460"/>
    <w:rsid w:val="00D567E5"/>
    <w:rsid w:val="00D57289"/>
    <w:rsid w:val="00D5737D"/>
    <w:rsid w:val="00D5752F"/>
    <w:rsid w:val="00D576CA"/>
    <w:rsid w:val="00D608E8"/>
    <w:rsid w:val="00D6091B"/>
    <w:rsid w:val="00D60C4E"/>
    <w:rsid w:val="00D619B4"/>
    <w:rsid w:val="00D61AF5"/>
    <w:rsid w:val="00D63714"/>
    <w:rsid w:val="00D648B5"/>
    <w:rsid w:val="00D652B5"/>
    <w:rsid w:val="00D65796"/>
    <w:rsid w:val="00D65DB1"/>
    <w:rsid w:val="00D65EE8"/>
    <w:rsid w:val="00D66155"/>
    <w:rsid w:val="00D6654E"/>
    <w:rsid w:val="00D708B0"/>
    <w:rsid w:val="00D70A8C"/>
    <w:rsid w:val="00D720EE"/>
    <w:rsid w:val="00D7275A"/>
    <w:rsid w:val="00D72898"/>
    <w:rsid w:val="00D72FCF"/>
    <w:rsid w:val="00D74A0D"/>
    <w:rsid w:val="00D7558A"/>
    <w:rsid w:val="00D76C14"/>
    <w:rsid w:val="00D76E4E"/>
    <w:rsid w:val="00D76ED6"/>
    <w:rsid w:val="00D77407"/>
    <w:rsid w:val="00D77B1D"/>
    <w:rsid w:val="00D8021F"/>
    <w:rsid w:val="00D80383"/>
    <w:rsid w:val="00D80817"/>
    <w:rsid w:val="00D80B76"/>
    <w:rsid w:val="00D80C4A"/>
    <w:rsid w:val="00D81A0A"/>
    <w:rsid w:val="00D82092"/>
    <w:rsid w:val="00D821CE"/>
    <w:rsid w:val="00D823C6"/>
    <w:rsid w:val="00D82E1F"/>
    <w:rsid w:val="00D83031"/>
    <w:rsid w:val="00D83C99"/>
    <w:rsid w:val="00D8441C"/>
    <w:rsid w:val="00D8525E"/>
    <w:rsid w:val="00D854BE"/>
    <w:rsid w:val="00D85BD2"/>
    <w:rsid w:val="00D86225"/>
    <w:rsid w:val="00D86353"/>
    <w:rsid w:val="00D86CA3"/>
    <w:rsid w:val="00D871CE"/>
    <w:rsid w:val="00D87B5E"/>
    <w:rsid w:val="00D87B91"/>
    <w:rsid w:val="00D90275"/>
    <w:rsid w:val="00D9086B"/>
    <w:rsid w:val="00D9145B"/>
    <w:rsid w:val="00D9196D"/>
    <w:rsid w:val="00D91F4C"/>
    <w:rsid w:val="00D92636"/>
    <w:rsid w:val="00D92982"/>
    <w:rsid w:val="00D92ED6"/>
    <w:rsid w:val="00D92FF2"/>
    <w:rsid w:val="00D93FA9"/>
    <w:rsid w:val="00D9453C"/>
    <w:rsid w:val="00D95C9D"/>
    <w:rsid w:val="00D96C0C"/>
    <w:rsid w:val="00DA0AD9"/>
    <w:rsid w:val="00DA1B30"/>
    <w:rsid w:val="00DA2FE4"/>
    <w:rsid w:val="00DA305E"/>
    <w:rsid w:val="00DA33E2"/>
    <w:rsid w:val="00DA5417"/>
    <w:rsid w:val="00DA56E8"/>
    <w:rsid w:val="00DA59A8"/>
    <w:rsid w:val="00DA5DD6"/>
    <w:rsid w:val="00DA5E54"/>
    <w:rsid w:val="00DA673D"/>
    <w:rsid w:val="00DA6A53"/>
    <w:rsid w:val="00DB076A"/>
    <w:rsid w:val="00DB0A9F"/>
    <w:rsid w:val="00DB109E"/>
    <w:rsid w:val="00DB202D"/>
    <w:rsid w:val="00DB20DD"/>
    <w:rsid w:val="00DB27FD"/>
    <w:rsid w:val="00DB3185"/>
    <w:rsid w:val="00DB327F"/>
    <w:rsid w:val="00DB377D"/>
    <w:rsid w:val="00DB4528"/>
    <w:rsid w:val="00DB5288"/>
    <w:rsid w:val="00DB6D66"/>
    <w:rsid w:val="00DB765B"/>
    <w:rsid w:val="00DB7820"/>
    <w:rsid w:val="00DB79C5"/>
    <w:rsid w:val="00DC0F09"/>
    <w:rsid w:val="00DC24D6"/>
    <w:rsid w:val="00DC2D36"/>
    <w:rsid w:val="00DC449C"/>
    <w:rsid w:val="00DC4CB9"/>
    <w:rsid w:val="00DC53EF"/>
    <w:rsid w:val="00DC637D"/>
    <w:rsid w:val="00DC674C"/>
    <w:rsid w:val="00DC721B"/>
    <w:rsid w:val="00DD17D3"/>
    <w:rsid w:val="00DD184D"/>
    <w:rsid w:val="00DD1BCC"/>
    <w:rsid w:val="00DD3BA8"/>
    <w:rsid w:val="00DD3E7F"/>
    <w:rsid w:val="00DD519B"/>
    <w:rsid w:val="00DD5B77"/>
    <w:rsid w:val="00DD62C0"/>
    <w:rsid w:val="00DD687D"/>
    <w:rsid w:val="00DD6E5F"/>
    <w:rsid w:val="00DD72E6"/>
    <w:rsid w:val="00DD77A8"/>
    <w:rsid w:val="00DD7CE9"/>
    <w:rsid w:val="00DE05BB"/>
    <w:rsid w:val="00DE1638"/>
    <w:rsid w:val="00DE22DD"/>
    <w:rsid w:val="00DE3850"/>
    <w:rsid w:val="00DE4B4A"/>
    <w:rsid w:val="00DE4FBA"/>
    <w:rsid w:val="00DE5608"/>
    <w:rsid w:val="00DE58D0"/>
    <w:rsid w:val="00DE61FE"/>
    <w:rsid w:val="00DE654F"/>
    <w:rsid w:val="00DE7263"/>
    <w:rsid w:val="00DE731C"/>
    <w:rsid w:val="00DE7B96"/>
    <w:rsid w:val="00DF0343"/>
    <w:rsid w:val="00DF07EE"/>
    <w:rsid w:val="00DF0B6E"/>
    <w:rsid w:val="00DF15E0"/>
    <w:rsid w:val="00DF167E"/>
    <w:rsid w:val="00DF37A0"/>
    <w:rsid w:val="00DF6C09"/>
    <w:rsid w:val="00DF7192"/>
    <w:rsid w:val="00E00C9F"/>
    <w:rsid w:val="00E0217A"/>
    <w:rsid w:val="00E02CCA"/>
    <w:rsid w:val="00E02DD1"/>
    <w:rsid w:val="00E032E4"/>
    <w:rsid w:val="00E0393B"/>
    <w:rsid w:val="00E04500"/>
    <w:rsid w:val="00E04934"/>
    <w:rsid w:val="00E0562F"/>
    <w:rsid w:val="00E056ED"/>
    <w:rsid w:val="00E06CA4"/>
    <w:rsid w:val="00E07268"/>
    <w:rsid w:val="00E07DC1"/>
    <w:rsid w:val="00E104A4"/>
    <w:rsid w:val="00E106D8"/>
    <w:rsid w:val="00E110E7"/>
    <w:rsid w:val="00E113AA"/>
    <w:rsid w:val="00E11B20"/>
    <w:rsid w:val="00E1249E"/>
    <w:rsid w:val="00E127BB"/>
    <w:rsid w:val="00E148E0"/>
    <w:rsid w:val="00E17FA2"/>
    <w:rsid w:val="00E20784"/>
    <w:rsid w:val="00E208EB"/>
    <w:rsid w:val="00E21AC1"/>
    <w:rsid w:val="00E21CC9"/>
    <w:rsid w:val="00E22330"/>
    <w:rsid w:val="00E223F5"/>
    <w:rsid w:val="00E2249D"/>
    <w:rsid w:val="00E238BB"/>
    <w:rsid w:val="00E24900"/>
    <w:rsid w:val="00E2504F"/>
    <w:rsid w:val="00E25748"/>
    <w:rsid w:val="00E272E3"/>
    <w:rsid w:val="00E27E3C"/>
    <w:rsid w:val="00E30B5A"/>
    <w:rsid w:val="00E3123D"/>
    <w:rsid w:val="00E31461"/>
    <w:rsid w:val="00E31D43"/>
    <w:rsid w:val="00E32608"/>
    <w:rsid w:val="00E33094"/>
    <w:rsid w:val="00E3332C"/>
    <w:rsid w:val="00E34188"/>
    <w:rsid w:val="00E34B6E"/>
    <w:rsid w:val="00E34EF9"/>
    <w:rsid w:val="00E35173"/>
    <w:rsid w:val="00E35559"/>
    <w:rsid w:val="00E3581C"/>
    <w:rsid w:val="00E35C78"/>
    <w:rsid w:val="00E35F21"/>
    <w:rsid w:val="00E3723A"/>
    <w:rsid w:val="00E37824"/>
    <w:rsid w:val="00E37860"/>
    <w:rsid w:val="00E409A9"/>
    <w:rsid w:val="00E42041"/>
    <w:rsid w:val="00E42EA9"/>
    <w:rsid w:val="00E434B5"/>
    <w:rsid w:val="00E446F1"/>
    <w:rsid w:val="00E456EF"/>
    <w:rsid w:val="00E463A1"/>
    <w:rsid w:val="00E465DA"/>
    <w:rsid w:val="00E46886"/>
    <w:rsid w:val="00E47AEF"/>
    <w:rsid w:val="00E509F9"/>
    <w:rsid w:val="00E512D4"/>
    <w:rsid w:val="00E5172C"/>
    <w:rsid w:val="00E5377E"/>
    <w:rsid w:val="00E53B75"/>
    <w:rsid w:val="00E53BCC"/>
    <w:rsid w:val="00E54E3B"/>
    <w:rsid w:val="00E56806"/>
    <w:rsid w:val="00E56D13"/>
    <w:rsid w:val="00E57565"/>
    <w:rsid w:val="00E57790"/>
    <w:rsid w:val="00E6033F"/>
    <w:rsid w:val="00E61576"/>
    <w:rsid w:val="00E61D41"/>
    <w:rsid w:val="00E627E2"/>
    <w:rsid w:val="00E62D90"/>
    <w:rsid w:val="00E6312C"/>
    <w:rsid w:val="00E63838"/>
    <w:rsid w:val="00E641E3"/>
    <w:rsid w:val="00E64434"/>
    <w:rsid w:val="00E65674"/>
    <w:rsid w:val="00E65C27"/>
    <w:rsid w:val="00E67C51"/>
    <w:rsid w:val="00E70237"/>
    <w:rsid w:val="00E70446"/>
    <w:rsid w:val="00E7054A"/>
    <w:rsid w:val="00E70735"/>
    <w:rsid w:val="00E707D0"/>
    <w:rsid w:val="00E71349"/>
    <w:rsid w:val="00E72292"/>
    <w:rsid w:val="00E72608"/>
    <w:rsid w:val="00E7278F"/>
    <w:rsid w:val="00E72B1C"/>
    <w:rsid w:val="00E72EFC"/>
    <w:rsid w:val="00E73D39"/>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627"/>
    <w:rsid w:val="00E855A7"/>
    <w:rsid w:val="00E856E9"/>
    <w:rsid w:val="00E85928"/>
    <w:rsid w:val="00E865C8"/>
    <w:rsid w:val="00E868EA"/>
    <w:rsid w:val="00E8765B"/>
    <w:rsid w:val="00E87822"/>
    <w:rsid w:val="00E90031"/>
    <w:rsid w:val="00E90395"/>
    <w:rsid w:val="00E90647"/>
    <w:rsid w:val="00E90E49"/>
    <w:rsid w:val="00E917F9"/>
    <w:rsid w:val="00E9189F"/>
    <w:rsid w:val="00E91BC2"/>
    <w:rsid w:val="00E925B8"/>
    <w:rsid w:val="00E9291C"/>
    <w:rsid w:val="00E93FFE"/>
    <w:rsid w:val="00E94341"/>
    <w:rsid w:val="00E94A68"/>
    <w:rsid w:val="00E94F8A"/>
    <w:rsid w:val="00E9549B"/>
    <w:rsid w:val="00E96B19"/>
    <w:rsid w:val="00E9785D"/>
    <w:rsid w:val="00EA16D2"/>
    <w:rsid w:val="00EA2C90"/>
    <w:rsid w:val="00EA2F39"/>
    <w:rsid w:val="00EA3C58"/>
    <w:rsid w:val="00EA3D6B"/>
    <w:rsid w:val="00EA40D9"/>
    <w:rsid w:val="00EA433A"/>
    <w:rsid w:val="00EA4695"/>
    <w:rsid w:val="00EA477F"/>
    <w:rsid w:val="00EA4F92"/>
    <w:rsid w:val="00EA6096"/>
    <w:rsid w:val="00EA6E21"/>
    <w:rsid w:val="00EA7794"/>
    <w:rsid w:val="00EA7A41"/>
    <w:rsid w:val="00EB05A3"/>
    <w:rsid w:val="00EB077B"/>
    <w:rsid w:val="00EB148E"/>
    <w:rsid w:val="00EB15BC"/>
    <w:rsid w:val="00EB2360"/>
    <w:rsid w:val="00EB382B"/>
    <w:rsid w:val="00EB4B56"/>
    <w:rsid w:val="00EB4EA2"/>
    <w:rsid w:val="00EB4F38"/>
    <w:rsid w:val="00EB4F3F"/>
    <w:rsid w:val="00EB50BE"/>
    <w:rsid w:val="00EB5FC3"/>
    <w:rsid w:val="00EC08EA"/>
    <w:rsid w:val="00EC1395"/>
    <w:rsid w:val="00EC17D1"/>
    <w:rsid w:val="00EC27C6"/>
    <w:rsid w:val="00EC29AF"/>
    <w:rsid w:val="00EC2D08"/>
    <w:rsid w:val="00EC3044"/>
    <w:rsid w:val="00EC35B7"/>
    <w:rsid w:val="00EC4207"/>
    <w:rsid w:val="00EC5550"/>
    <w:rsid w:val="00EC556D"/>
    <w:rsid w:val="00EC5653"/>
    <w:rsid w:val="00EC5D0C"/>
    <w:rsid w:val="00EC71CE"/>
    <w:rsid w:val="00ED0393"/>
    <w:rsid w:val="00ED03E9"/>
    <w:rsid w:val="00ED07F4"/>
    <w:rsid w:val="00ED08A0"/>
    <w:rsid w:val="00ED0C6B"/>
    <w:rsid w:val="00ED1006"/>
    <w:rsid w:val="00ED35C7"/>
    <w:rsid w:val="00ED5A72"/>
    <w:rsid w:val="00ED5E4A"/>
    <w:rsid w:val="00ED5E51"/>
    <w:rsid w:val="00ED5EF5"/>
    <w:rsid w:val="00ED66AB"/>
    <w:rsid w:val="00ED6C6A"/>
    <w:rsid w:val="00ED6F03"/>
    <w:rsid w:val="00ED7350"/>
    <w:rsid w:val="00EE068B"/>
    <w:rsid w:val="00EE0F0F"/>
    <w:rsid w:val="00EE12F7"/>
    <w:rsid w:val="00EE2F1A"/>
    <w:rsid w:val="00EE3A81"/>
    <w:rsid w:val="00EE4DC5"/>
    <w:rsid w:val="00EE6217"/>
    <w:rsid w:val="00EE654C"/>
    <w:rsid w:val="00EF0ECF"/>
    <w:rsid w:val="00EF1753"/>
    <w:rsid w:val="00EF18FE"/>
    <w:rsid w:val="00EF2322"/>
    <w:rsid w:val="00EF279B"/>
    <w:rsid w:val="00EF456C"/>
    <w:rsid w:val="00EF48B5"/>
    <w:rsid w:val="00EF4CC1"/>
    <w:rsid w:val="00EF549A"/>
    <w:rsid w:val="00EF5787"/>
    <w:rsid w:val="00EF5788"/>
    <w:rsid w:val="00EF5BBF"/>
    <w:rsid w:val="00EF5D6A"/>
    <w:rsid w:val="00EF5E19"/>
    <w:rsid w:val="00EF60D0"/>
    <w:rsid w:val="00EF6589"/>
    <w:rsid w:val="00EF718B"/>
    <w:rsid w:val="00F004F5"/>
    <w:rsid w:val="00F00CAF"/>
    <w:rsid w:val="00F01E33"/>
    <w:rsid w:val="00F02124"/>
    <w:rsid w:val="00F02CB8"/>
    <w:rsid w:val="00F0372C"/>
    <w:rsid w:val="00F0528D"/>
    <w:rsid w:val="00F058D4"/>
    <w:rsid w:val="00F06C67"/>
    <w:rsid w:val="00F06DFD"/>
    <w:rsid w:val="00F06F1F"/>
    <w:rsid w:val="00F071D1"/>
    <w:rsid w:val="00F07533"/>
    <w:rsid w:val="00F075A7"/>
    <w:rsid w:val="00F10094"/>
    <w:rsid w:val="00F10629"/>
    <w:rsid w:val="00F10C71"/>
    <w:rsid w:val="00F10EB7"/>
    <w:rsid w:val="00F1399D"/>
    <w:rsid w:val="00F13CE9"/>
    <w:rsid w:val="00F145BA"/>
    <w:rsid w:val="00F14647"/>
    <w:rsid w:val="00F146FD"/>
    <w:rsid w:val="00F14CDC"/>
    <w:rsid w:val="00F15FA5"/>
    <w:rsid w:val="00F16537"/>
    <w:rsid w:val="00F16CDF"/>
    <w:rsid w:val="00F16F14"/>
    <w:rsid w:val="00F17B84"/>
    <w:rsid w:val="00F206BA"/>
    <w:rsid w:val="00F209B7"/>
    <w:rsid w:val="00F2146C"/>
    <w:rsid w:val="00F21873"/>
    <w:rsid w:val="00F228B7"/>
    <w:rsid w:val="00F22F71"/>
    <w:rsid w:val="00F2376F"/>
    <w:rsid w:val="00F243D8"/>
    <w:rsid w:val="00F255A0"/>
    <w:rsid w:val="00F26B33"/>
    <w:rsid w:val="00F272D4"/>
    <w:rsid w:val="00F30099"/>
    <w:rsid w:val="00F302A5"/>
    <w:rsid w:val="00F304D9"/>
    <w:rsid w:val="00F30828"/>
    <w:rsid w:val="00F313D6"/>
    <w:rsid w:val="00F313EB"/>
    <w:rsid w:val="00F315BC"/>
    <w:rsid w:val="00F315E1"/>
    <w:rsid w:val="00F321B2"/>
    <w:rsid w:val="00F325A3"/>
    <w:rsid w:val="00F32A01"/>
    <w:rsid w:val="00F334EA"/>
    <w:rsid w:val="00F3354D"/>
    <w:rsid w:val="00F34B70"/>
    <w:rsid w:val="00F34C15"/>
    <w:rsid w:val="00F36473"/>
    <w:rsid w:val="00F37279"/>
    <w:rsid w:val="00F377C3"/>
    <w:rsid w:val="00F4040C"/>
    <w:rsid w:val="00F40962"/>
    <w:rsid w:val="00F40998"/>
    <w:rsid w:val="00F40AE2"/>
    <w:rsid w:val="00F40F0C"/>
    <w:rsid w:val="00F4103D"/>
    <w:rsid w:val="00F41FB4"/>
    <w:rsid w:val="00F4214A"/>
    <w:rsid w:val="00F43D70"/>
    <w:rsid w:val="00F4766C"/>
    <w:rsid w:val="00F47A2B"/>
    <w:rsid w:val="00F5060E"/>
    <w:rsid w:val="00F507D1"/>
    <w:rsid w:val="00F50A4D"/>
    <w:rsid w:val="00F519CE"/>
    <w:rsid w:val="00F51ADA"/>
    <w:rsid w:val="00F51BBB"/>
    <w:rsid w:val="00F523CE"/>
    <w:rsid w:val="00F52B9C"/>
    <w:rsid w:val="00F53E6B"/>
    <w:rsid w:val="00F54231"/>
    <w:rsid w:val="00F54328"/>
    <w:rsid w:val="00F54387"/>
    <w:rsid w:val="00F54984"/>
    <w:rsid w:val="00F54D16"/>
    <w:rsid w:val="00F55434"/>
    <w:rsid w:val="00F55DFE"/>
    <w:rsid w:val="00F56007"/>
    <w:rsid w:val="00F561DA"/>
    <w:rsid w:val="00F607C5"/>
    <w:rsid w:val="00F60BE7"/>
    <w:rsid w:val="00F60DEA"/>
    <w:rsid w:val="00F61C2C"/>
    <w:rsid w:val="00F6302A"/>
    <w:rsid w:val="00F634BA"/>
    <w:rsid w:val="00F638CA"/>
    <w:rsid w:val="00F63EE5"/>
    <w:rsid w:val="00F64C2B"/>
    <w:rsid w:val="00F651BE"/>
    <w:rsid w:val="00F65353"/>
    <w:rsid w:val="00F66D14"/>
    <w:rsid w:val="00F66FA3"/>
    <w:rsid w:val="00F6738F"/>
    <w:rsid w:val="00F67CF3"/>
    <w:rsid w:val="00F67F53"/>
    <w:rsid w:val="00F703BE"/>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11BC"/>
    <w:rsid w:val="00F817CE"/>
    <w:rsid w:val="00F81F0B"/>
    <w:rsid w:val="00F831BC"/>
    <w:rsid w:val="00F83DA2"/>
    <w:rsid w:val="00F8456C"/>
    <w:rsid w:val="00F859D8"/>
    <w:rsid w:val="00F866D8"/>
    <w:rsid w:val="00F868F5"/>
    <w:rsid w:val="00F86DD1"/>
    <w:rsid w:val="00F86F2E"/>
    <w:rsid w:val="00F9056A"/>
    <w:rsid w:val="00F907A8"/>
    <w:rsid w:val="00F90F8D"/>
    <w:rsid w:val="00F91986"/>
    <w:rsid w:val="00F924ED"/>
    <w:rsid w:val="00F92782"/>
    <w:rsid w:val="00F933A1"/>
    <w:rsid w:val="00F93543"/>
    <w:rsid w:val="00F93AA9"/>
    <w:rsid w:val="00F93E15"/>
    <w:rsid w:val="00F9442E"/>
    <w:rsid w:val="00F94B7F"/>
    <w:rsid w:val="00F9519D"/>
    <w:rsid w:val="00F95765"/>
    <w:rsid w:val="00F96985"/>
    <w:rsid w:val="00F97285"/>
    <w:rsid w:val="00F97838"/>
    <w:rsid w:val="00F9793B"/>
    <w:rsid w:val="00F97BE8"/>
    <w:rsid w:val="00FA0C12"/>
    <w:rsid w:val="00FA1C4C"/>
    <w:rsid w:val="00FA2BB3"/>
    <w:rsid w:val="00FA2CCB"/>
    <w:rsid w:val="00FA3854"/>
    <w:rsid w:val="00FA446D"/>
    <w:rsid w:val="00FA50EC"/>
    <w:rsid w:val="00FA5443"/>
    <w:rsid w:val="00FA5879"/>
    <w:rsid w:val="00FA59D9"/>
    <w:rsid w:val="00FA6713"/>
    <w:rsid w:val="00FA6C87"/>
    <w:rsid w:val="00FA6D5D"/>
    <w:rsid w:val="00FA7C63"/>
    <w:rsid w:val="00FB108F"/>
    <w:rsid w:val="00FB297C"/>
    <w:rsid w:val="00FB2A10"/>
    <w:rsid w:val="00FB4C80"/>
    <w:rsid w:val="00FB5AEF"/>
    <w:rsid w:val="00FB6318"/>
    <w:rsid w:val="00FB67B1"/>
    <w:rsid w:val="00FB6A6A"/>
    <w:rsid w:val="00FB785D"/>
    <w:rsid w:val="00FC02EB"/>
    <w:rsid w:val="00FC0A3E"/>
    <w:rsid w:val="00FC2861"/>
    <w:rsid w:val="00FC3390"/>
    <w:rsid w:val="00FC5471"/>
    <w:rsid w:val="00FC5848"/>
    <w:rsid w:val="00FC5D7A"/>
    <w:rsid w:val="00FC63F1"/>
    <w:rsid w:val="00FC6AB5"/>
    <w:rsid w:val="00FC6B2D"/>
    <w:rsid w:val="00FC6C8C"/>
    <w:rsid w:val="00FC7429"/>
    <w:rsid w:val="00FD0662"/>
    <w:rsid w:val="00FD073A"/>
    <w:rsid w:val="00FD07F6"/>
    <w:rsid w:val="00FD1021"/>
    <w:rsid w:val="00FD163B"/>
    <w:rsid w:val="00FD1BE3"/>
    <w:rsid w:val="00FD1E41"/>
    <w:rsid w:val="00FD1EC8"/>
    <w:rsid w:val="00FD2555"/>
    <w:rsid w:val="00FD2DEA"/>
    <w:rsid w:val="00FD3364"/>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40CC"/>
    <w:rsid w:val="00FE493E"/>
    <w:rsid w:val="00FE4C7B"/>
    <w:rsid w:val="00FE4D3C"/>
    <w:rsid w:val="00FE7336"/>
    <w:rsid w:val="00FE787C"/>
    <w:rsid w:val="00FE7890"/>
    <w:rsid w:val="00FE7ED3"/>
    <w:rsid w:val="00FF09EA"/>
    <w:rsid w:val="00FF11CE"/>
    <w:rsid w:val="00FF1F26"/>
    <w:rsid w:val="00FF2E08"/>
    <w:rsid w:val="00FF309E"/>
    <w:rsid w:val="00FF45A5"/>
    <w:rsid w:val="00FF4AC4"/>
    <w:rsid w:val="00FF519D"/>
    <w:rsid w:val="00FF51C1"/>
    <w:rsid w:val="00FF52B5"/>
    <w:rsid w:val="00FF5737"/>
    <w:rsid w:val="00FF5C91"/>
    <w:rsid w:val="00FF758B"/>
    <w:rsid w:val="00FF7C4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FF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1012664">
      <w:bodyDiv w:val="1"/>
      <w:marLeft w:val="0"/>
      <w:marRight w:val="0"/>
      <w:marTop w:val="0"/>
      <w:marBottom w:val="0"/>
      <w:divBdr>
        <w:top w:val="none" w:sz="0" w:space="0" w:color="auto"/>
        <w:left w:val="none" w:sz="0" w:space="0" w:color="auto"/>
        <w:bottom w:val="none" w:sz="0" w:space="0" w:color="auto"/>
        <w:right w:val="none" w:sz="0" w:space="0" w:color="auto"/>
      </w:divBdr>
      <w:divsChild>
        <w:div w:id="334647836">
          <w:marLeft w:val="0"/>
          <w:marRight w:val="0"/>
          <w:marTop w:val="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C0491-DC22-4ED4-9A0D-BF9211A8E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3</Pages>
  <Words>1424</Words>
  <Characters>8118</Characters>
  <Application>Microsoft Office Word</Application>
  <DocSecurity>0</DocSecurity>
  <Lines>67</Lines>
  <Paragraphs>19</Paragraphs>
  <ScaleCrop>false</ScaleCrop>
  <Company>Microsoft</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3</cp:revision>
  <cp:lastPrinted>2022-09-28T10:04:00Z</cp:lastPrinted>
  <dcterms:created xsi:type="dcterms:W3CDTF">2023-04-07T09:38:00Z</dcterms:created>
  <dcterms:modified xsi:type="dcterms:W3CDTF">2023-04-07T09:41:00Z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